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B8D428" w14:textId="77777777" w:rsidR="009E67B2" w:rsidRDefault="009E67B2" w:rsidP="009E67B2">
      <w:pPr>
        <w:pBdr>
          <w:top w:val="single" w:sz="18" w:space="1" w:color="auto"/>
          <w:left w:val="single" w:sz="18" w:space="4" w:color="auto"/>
          <w:bottom w:val="single" w:sz="18" w:space="1" w:color="auto"/>
          <w:right w:val="single" w:sz="18" w:space="4" w:color="auto"/>
        </w:pBdr>
        <w:ind w:left="-284" w:firstLine="284"/>
      </w:pPr>
      <w:r>
        <w:rPr>
          <w:noProof/>
          <w:szCs w:val="20"/>
          <w:lang w:val="en-US" w:eastAsia="en-US"/>
        </w:rPr>
        <mc:AlternateContent>
          <mc:Choice Requires="wps">
            <w:drawing>
              <wp:anchor distT="0" distB="0" distL="114300" distR="114300" simplePos="0" relativeHeight="251663360" behindDoc="0" locked="0" layoutInCell="1" allowOverlap="1" wp14:anchorId="45AFE476" wp14:editId="07DC6C38">
                <wp:simplePos x="0" y="0"/>
                <wp:positionH relativeFrom="column">
                  <wp:posOffset>1388110</wp:posOffset>
                </wp:positionH>
                <wp:positionV relativeFrom="paragraph">
                  <wp:posOffset>413385</wp:posOffset>
                </wp:positionV>
                <wp:extent cx="3314700" cy="675640"/>
                <wp:effectExtent l="0" t="0" r="38100" b="355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5640"/>
                        </a:xfrm>
                        <a:prstGeom prst="rect">
                          <a:avLst/>
                        </a:prstGeom>
                        <a:solidFill>
                          <a:srgbClr val="FFFFFF"/>
                        </a:solidFill>
                        <a:ln w="9525">
                          <a:solidFill>
                            <a:srgbClr val="000000"/>
                          </a:solidFill>
                          <a:miter lim="800000"/>
                          <a:headEnd/>
                          <a:tailEnd/>
                        </a:ln>
                      </wps:spPr>
                      <wps:txbx>
                        <w:txbxContent>
                          <w:p w14:paraId="4C0BC69A" w14:textId="77777777" w:rsidR="009E67B2" w:rsidRPr="000A7AC4" w:rsidRDefault="009E67B2" w:rsidP="009E67B2">
                            <w:pPr>
                              <w:jc w:val="center"/>
                              <w:rPr>
                                <w:rFonts w:ascii="Chalkboard" w:hAnsi="Chalkboard"/>
                                <w:sz w:val="32"/>
                              </w:rPr>
                            </w:pPr>
                            <w:r w:rsidRPr="000A7AC4">
                              <w:rPr>
                                <w:rFonts w:ascii="Chalkboard" w:hAnsi="Chalkboard"/>
                                <w:sz w:val="32"/>
                              </w:rPr>
                              <w:t>KOONAWARRA PUBLIC SCHOOL PRESCHOOL</w:t>
                            </w:r>
                          </w:p>
                          <w:p w14:paraId="7ACED809" w14:textId="77777777" w:rsidR="009E67B2" w:rsidRPr="000A7AC4" w:rsidRDefault="009E67B2" w:rsidP="009E67B2">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FE476" id="_x0000_t202" coordsize="21600,21600" o:spt="202" path="m,l,21600r21600,l21600,xe">
                <v:stroke joinstyle="miter"/>
                <v:path gradientshapeok="t" o:connecttype="rect"/>
              </v:shapetype>
              <v:shape id="Text Box 2" o:spid="_x0000_s1026" type="#_x0000_t202" style="position:absolute;left:0;text-align:left;margin-left:109.3pt;margin-top:32.55pt;width:261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">
                <v:textbox>
                  <w:txbxContent>
                    <w:p w14:paraId="4C0BC69A" w14:textId="77777777" w:rsidR="009E67B2" w:rsidRPr="000A7AC4" w:rsidRDefault="009E67B2" w:rsidP="009E67B2">
                      <w:pPr>
                        <w:jc w:val="center"/>
                        <w:rPr>
                          <w:rFonts w:ascii="Chalkboard" w:hAnsi="Chalkboard"/>
                          <w:sz w:val="32"/>
                        </w:rPr>
                      </w:pPr>
                      <w:r w:rsidRPr="000A7AC4">
                        <w:rPr>
                          <w:rFonts w:ascii="Chalkboard" w:hAnsi="Chalkboard"/>
                          <w:sz w:val="32"/>
                        </w:rPr>
                        <w:t>KOONAWARRA PUBLIC SCHOOL PRESCHOOL</w:t>
                      </w:r>
                    </w:p>
                    <w:p w14:paraId="7ACED809" w14:textId="77777777" w:rsidR="009E67B2" w:rsidRPr="000A7AC4" w:rsidRDefault="009E67B2" w:rsidP="009E67B2">
                      <w:pPr>
                        <w:rPr>
                          <w:sz w:val="36"/>
                        </w:rPr>
                      </w:pP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0" hidden="0" allowOverlap="1" wp14:anchorId="2E3062A8" wp14:editId="1145975C">
                <wp:simplePos x="0" y="0"/>
                <wp:positionH relativeFrom="margin">
                  <wp:posOffset>-212090</wp:posOffset>
                </wp:positionH>
                <wp:positionV relativeFrom="paragraph">
                  <wp:posOffset>1772285</wp:posOffset>
                </wp:positionV>
                <wp:extent cx="6515735" cy="345440"/>
                <wp:effectExtent l="0" t="0" r="12065" b="10160"/>
                <wp:wrapNone/>
                <wp:docPr id="2" name="Rectangle 2"/>
                <wp:cNvGraphicFramePr/>
                <a:graphic xmlns:a="http://schemas.openxmlformats.org/drawingml/2006/main">
                  <a:graphicData uri="http://schemas.microsoft.com/office/word/2010/wordprocessingShape">
                    <wps:wsp>
                      <wps:cNvSpPr/>
                      <wps:spPr>
                        <a:xfrm>
                          <a:off x="0" y="0"/>
                          <a:ext cx="6515735" cy="345440"/>
                        </a:xfrm>
                        <a:prstGeom prst="rect">
                          <a:avLst/>
                        </a:prstGeom>
                        <a:solidFill>
                          <a:srgbClr val="FFFFFF"/>
                        </a:solidFill>
                        <a:ln>
                          <a:noFill/>
                        </a:ln>
                      </wps:spPr>
                      <wps:txbx>
                        <w:txbxContent>
                          <w:p w14:paraId="6C42C628" w14:textId="6CEF3FEA" w:rsidR="009E67B2" w:rsidRPr="002F620F" w:rsidRDefault="009E67B2" w:rsidP="009E67B2">
                            <w:pPr>
                              <w:spacing w:line="275" w:lineRule="auto"/>
                              <w:jc w:val="center"/>
                              <w:textDirection w:val="btLr"/>
                              <w:rPr>
                                <w:sz w:val="44"/>
                                <w:szCs w:val="44"/>
                              </w:rPr>
                            </w:pPr>
                            <w:r w:rsidRPr="002F620F">
                              <w:rPr>
                                <w:rFonts w:ascii="Arial" w:eastAsia="Arial" w:hAnsi="Arial" w:cs="Arial"/>
                                <w:b/>
                                <w:color w:val="548DD4"/>
                                <w:sz w:val="44"/>
                                <w:szCs w:val="44"/>
                              </w:rPr>
                              <w:t>(a) (ii) Sun Protection</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3062A8" id="Rectangle 2" o:spid="_x0000_s1027" style="position:absolute;left:0;text-align:left;margin-left:-16.7pt;margin-top:139.55pt;width:513.05pt;height:2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" o:allowincell="f" stroked="f">
                <v:textbox inset="91425emu,45700emu,91425emu,45700emu">
                  <w:txbxContent>
                    <w:p w14:paraId="6C42C628" w14:textId="6CEF3FEA" w:rsidR="009E67B2" w:rsidRPr="002F620F" w:rsidRDefault="009E67B2" w:rsidP="009E67B2">
                      <w:pPr>
                        <w:spacing w:line="275" w:lineRule="auto"/>
                        <w:jc w:val="center"/>
                        <w:textDirection w:val="btLr"/>
                        <w:rPr>
                          <w:sz w:val="44"/>
                          <w:szCs w:val="44"/>
                        </w:rPr>
                      </w:pPr>
                      <w:r w:rsidRPr="002F620F">
                        <w:rPr>
                          <w:rFonts w:ascii="Arial" w:eastAsia="Arial" w:hAnsi="Arial" w:cs="Arial"/>
                          <w:b/>
                          <w:color w:val="548DD4"/>
                          <w:sz w:val="44"/>
                          <w:szCs w:val="44"/>
                        </w:rPr>
                        <w:t>(a) (ii) Sun Protection</w:t>
                      </w:r>
                    </w:p>
                  </w:txbxContent>
                </v:textbox>
                <w10:wrap anchorx="margin"/>
              </v:rect>
            </w:pict>
          </mc:Fallback>
        </mc:AlternateContent>
      </w:r>
      <w:r>
        <w:rPr>
          <w:b/>
          <w:sz w:val="28"/>
          <w:szCs w:val="28"/>
        </w:rPr>
        <w:t xml:space="preserve"> </w:t>
      </w:r>
      <w:r>
        <w:t xml:space="preserve"> </w:t>
      </w:r>
      <w:r>
        <w:rPr>
          <w:noProof/>
          <w:lang w:val="en-US" w:eastAsia="en-US"/>
        </w:rPr>
        <w:drawing>
          <wp:inline distT="0" distB="0" distL="0" distR="0" wp14:anchorId="35CC4D1C" wp14:editId="79B6F6D9">
            <wp:extent cx="1308100" cy="1384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t xml:space="preserve">                                                                                                     </w:t>
      </w:r>
      <w:r>
        <w:rPr>
          <w:noProof/>
          <w:lang w:val="en-US" w:eastAsia="en-US"/>
        </w:rPr>
        <w:drawing>
          <wp:inline distT="0" distB="0" distL="0" distR="0" wp14:anchorId="7B28CE33" wp14:editId="677B85F8">
            <wp:extent cx="1485900" cy="1473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288324A6" w14:textId="616A74B2" w:rsidR="007F25AF" w:rsidRDefault="00D5777B">
      <w:r>
        <w:rPr>
          <w:b/>
          <w:sz w:val="28"/>
          <w:szCs w:val="28"/>
        </w:rPr>
        <w:t xml:space="preserve"> </w:t>
      </w:r>
    </w:p>
    <w:p w14:paraId="72ECE814" w14:textId="77777777" w:rsidR="00857C43" w:rsidRDefault="00D5777B">
      <w:r>
        <w:t xml:space="preserve"> </w:t>
      </w:r>
    </w:p>
    <w:tbl>
      <w:tblPr>
        <w:tblW w:w="978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8080"/>
      </w:tblGrid>
      <w:tr w:rsidR="00857C43" w:rsidRPr="002B6FAA" w14:paraId="44806C84" w14:textId="77777777" w:rsidTr="00025330">
        <w:tc>
          <w:tcPr>
            <w:tcW w:w="1701" w:type="dxa"/>
          </w:tcPr>
          <w:p w14:paraId="05902FCB" w14:textId="77777777" w:rsidR="00857C43" w:rsidRPr="002B6FAA" w:rsidRDefault="00857C43" w:rsidP="00857C43">
            <w:pPr>
              <w:spacing w:after="0"/>
              <w:rPr>
                <w:rFonts w:ascii="Arial" w:hAnsi="Arial" w:cs="Arial"/>
                <w:sz w:val="20"/>
                <w:szCs w:val="20"/>
              </w:rPr>
            </w:pPr>
            <w:r w:rsidRPr="002B6FAA">
              <w:rPr>
                <w:rFonts w:ascii="Arial" w:eastAsia="Arial" w:hAnsi="Arial" w:cs="Arial"/>
                <w:b/>
                <w:sz w:val="20"/>
                <w:szCs w:val="20"/>
              </w:rPr>
              <w:t>Current</w:t>
            </w:r>
          </w:p>
        </w:tc>
        <w:tc>
          <w:tcPr>
            <w:tcW w:w="8080" w:type="dxa"/>
          </w:tcPr>
          <w:p w14:paraId="07864136" w14:textId="6205E763" w:rsidR="00857C43" w:rsidRPr="002B6FAA" w:rsidRDefault="00815C33" w:rsidP="00857C43">
            <w:pPr>
              <w:spacing w:after="0"/>
              <w:rPr>
                <w:rFonts w:ascii="Arial" w:eastAsiaTheme="minorEastAsia" w:hAnsi="Arial" w:cs="Arial"/>
                <w:sz w:val="20"/>
                <w:szCs w:val="20"/>
              </w:rPr>
            </w:pPr>
            <w:r>
              <w:rPr>
                <w:rFonts w:ascii="Arial" w:eastAsiaTheme="minorEastAsia" w:hAnsi="Arial" w:cs="Arial"/>
                <w:sz w:val="20"/>
                <w:szCs w:val="20"/>
              </w:rPr>
              <w:t>March</w:t>
            </w:r>
            <w:r w:rsidR="00857C43">
              <w:rPr>
                <w:rFonts w:ascii="Arial" w:eastAsiaTheme="minorEastAsia" w:hAnsi="Arial" w:cs="Arial"/>
                <w:sz w:val="20"/>
                <w:szCs w:val="20"/>
              </w:rPr>
              <w:t xml:space="preserve"> 201</w:t>
            </w:r>
            <w:r w:rsidR="00156864">
              <w:rPr>
                <w:rFonts w:ascii="Arial" w:eastAsiaTheme="minorEastAsia" w:hAnsi="Arial" w:cs="Arial"/>
                <w:sz w:val="20"/>
                <w:szCs w:val="20"/>
              </w:rPr>
              <w:t>8</w:t>
            </w:r>
          </w:p>
        </w:tc>
      </w:tr>
      <w:tr w:rsidR="00857C43" w:rsidRPr="002B6FAA" w14:paraId="2C608009" w14:textId="77777777" w:rsidTr="00025330">
        <w:tc>
          <w:tcPr>
            <w:tcW w:w="1701" w:type="dxa"/>
          </w:tcPr>
          <w:p w14:paraId="0DCFCAC4" w14:textId="77777777" w:rsidR="00857C43" w:rsidRPr="002B6FAA" w:rsidRDefault="00857C43" w:rsidP="00857C43">
            <w:pPr>
              <w:spacing w:after="0"/>
              <w:rPr>
                <w:rFonts w:ascii="Arial" w:hAnsi="Arial" w:cs="Arial"/>
                <w:sz w:val="20"/>
                <w:szCs w:val="20"/>
              </w:rPr>
            </w:pPr>
            <w:r w:rsidRPr="002B6FAA">
              <w:rPr>
                <w:rFonts w:ascii="Arial" w:eastAsia="Arial" w:hAnsi="Arial" w:cs="Arial"/>
                <w:b/>
                <w:sz w:val="20"/>
                <w:szCs w:val="20"/>
              </w:rPr>
              <w:t>Next Review</w:t>
            </w:r>
          </w:p>
        </w:tc>
        <w:tc>
          <w:tcPr>
            <w:tcW w:w="8080" w:type="dxa"/>
          </w:tcPr>
          <w:p w14:paraId="77A26743" w14:textId="5A4C3DDF" w:rsidR="00857C43" w:rsidRPr="002B6FAA" w:rsidRDefault="00156864" w:rsidP="00857C43">
            <w:pPr>
              <w:spacing w:after="0"/>
              <w:rPr>
                <w:rFonts w:ascii="Arial" w:eastAsiaTheme="minorEastAsia" w:hAnsi="Arial" w:cs="Arial"/>
                <w:sz w:val="20"/>
                <w:szCs w:val="20"/>
              </w:rPr>
            </w:pPr>
            <w:r>
              <w:rPr>
                <w:rFonts w:ascii="Arial" w:eastAsiaTheme="minorEastAsia" w:hAnsi="Arial" w:cs="Arial"/>
                <w:sz w:val="20"/>
                <w:szCs w:val="20"/>
              </w:rPr>
              <w:t>March 2019</w:t>
            </w:r>
          </w:p>
        </w:tc>
      </w:tr>
      <w:tr w:rsidR="00857C43" w:rsidRPr="002B6FAA" w14:paraId="31776598" w14:textId="77777777" w:rsidTr="00025330">
        <w:tc>
          <w:tcPr>
            <w:tcW w:w="1701" w:type="dxa"/>
          </w:tcPr>
          <w:p w14:paraId="0D1C9524" w14:textId="77777777" w:rsidR="00857C43" w:rsidRPr="002B6FAA" w:rsidRDefault="00857C43" w:rsidP="00857C43">
            <w:pPr>
              <w:spacing w:after="0"/>
              <w:rPr>
                <w:rFonts w:ascii="Arial" w:hAnsi="Arial" w:cs="Arial"/>
                <w:sz w:val="20"/>
                <w:szCs w:val="20"/>
              </w:rPr>
            </w:pPr>
            <w:r w:rsidRPr="002B6FAA">
              <w:rPr>
                <w:rFonts w:ascii="Arial" w:eastAsia="Arial" w:hAnsi="Arial" w:cs="Arial"/>
                <w:b/>
                <w:sz w:val="20"/>
                <w:szCs w:val="20"/>
              </w:rPr>
              <w:t>Regulation(s)</w:t>
            </w:r>
          </w:p>
        </w:tc>
        <w:tc>
          <w:tcPr>
            <w:tcW w:w="8080" w:type="dxa"/>
          </w:tcPr>
          <w:p w14:paraId="1C923E94" w14:textId="77777777" w:rsidR="00857C43" w:rsidRPr="002B6FAA" w:rsidRDefault="005E7D40" w:rsidP="00857C43">
            <w:pPr>
              <w:spacing w:after="0"/>
              <w:rPr>
                <w:rFonts w:ascii="Arial" w:eastAsiaTheme="minorEastAsia" w:hAnsi="Arial" w:cs="Arial"/>
                <w:sz w:val="20"/>
                <w:szCs w:val="20"/>
              </w:rPr>
            </w:pPr>
            <w:hyperlink r:id="rId9" w:anchor="/view/regulation/2011/653/chap4/part4.7/div2/reg.168">
              <w:r w:rsidR="00857C43" w:rsidRPr="002B6FAA">
                <w:rPr>
                  <w:rStyle w:val="Hyperlink"/>
                  <w:rFonts w:ascii="Arial" w:eastAsiaTheme="minorEastAsia" w:hAnsi="Arial" w:cs="Arial"/>
                  <w:color w:val="0000FF"/>
                  <w:sz w:val="20"/>
                  <w:szCs w:val="20"/>
                </w:rPr>
                <w:t>Regulation 168 (2)(a)</w:t>
              </w:r>
            </w:hyperlink>
          </w:p>
        </w:tc>
      </w:tr>
      <w:tr w:rsidR="00857C43" w:rsidRPr="002B6FAA" w14:paraId="52470832" w14:textId="77777777" w:rsidTr="00025330">
        <w:tc>
          <w:tcPr>
            <w:tcW w:w="1701" w:type="dxa"/>
          </w:tcPr>
          <w:p w14:paraId="4C814A0A" w14:textId="77777777" w:rsidR="00857C43" w:rsidRPr="002B6FAA" w:rsidRDefault="00857C43" w:rsidP="00857C43">
            <w:pPr>
              <w:spacing w:after="0"/>
              <w:rPr>
                <w:rFonts w:ascii="Arial" w:hAnsi="Arial" w:cs="Arial"/>
                <w:sz w:val="20"/>
                <w:szCs w:val="20"/>
              </w:rPr>
            </w:pPr>
            <w:r w:rsidRPr="002B6FAA">
              <w:rPr>
                <w:rFonts w:ascii="Arial" w:eastAsia="Arial" w:hAnsi="Arial" w:cs="Arial"/>
                <w:b/>
                <w:sz w:val="20"/>
                <w:szCs w:val="20"/>
              </w:rPr>
              <w:t>National Quality Standard(s)</w:t>
            </w:r>
          </w:p>
        </w:tc>
        <w:tc>
          <w:tcPr>
            <w:tcW w:w="8080" w:type="dxa"/>
          </w:tcPr>
          <w:p w14:paraId="170248F6" w14:textId="77777777" w:rsidR="00857C43" w:rsidRPr="002B6FAA" w:rsidRDefault="00857C43" w:rsidP="00857C43">
            <w:pPr>
              <w:spacing w:after="0"/>
              <w:rPr>
                <w:rFonts w:ascii="Arial" w:eastAsiaTheme="minorEastAsia" w:hAnsi="Arial" w:cs="Arial"/>
                <w:sz w:val="20"/>
                <w:szCs w:val="20"/>
              </w:rPr>
            </w:pPr>
            <w:r w:rsidRPr="002B6FAA">
              <w:rPr>
                <w:rFonts w:ascii="Arial" w:eastAsiaTheme="minorEastAsia" w:hAnsi="Arial" w:cs="Arial"/>
                <w:sz w:val="20"/>
                <w:szCs w:val="20"/>
              </w:rPr>
              <w:t>Standard 2.1</w:t>
            </w:r>
          </w:p>
          <w:p w14:paraId="4DB5CB5A" w14:textId="77777777" w:rsidR="00857C43" w:rsidRPr="002B6FAA" w:rsidRDefault="00857C43" w:rsidP="00857C43">
            <w:pPr>
              <w:spacing w:after="0"/>
              <w:rPr>
                <w:rFonts w:ascii="Arial" w:eastAsiaTheme="minorEastAsia" w:hAnsi="Arial" w:cs="Arial"/>
                <w:sz w:val="20"/>
                <w:szCs w:val="20"/>
              </w:rPr>
            </w:pPr>
            <w:r w:rsidRPr="002B6FAA">
              <w:rPr>
                <w:rFonts w:ascii="Arial" w:eastAsiaTheme="minorEastAsia" w:hAnsi="Arial" w:cs="Arial"/>
                <w:sz w:val="20"/>
                <w:szCs w:val="20"/>
              </w:rPr>
              <w:t xml:space="preserve">Standard 2.2 </w:t>
            </w:r>
          </w:p>
        </w:tc>
      </w:tr>
      <w:tr w:rsidR="00857C43" w:rsidRPr="002B6FAA" w14:paraId="17D14304" w14:textId="77777777" w:rsidTr="00025330">
        <w:tc>
          <w:tcPr>
            <w:tcW w:w="1701" w:type="dxa"/>
          </w:tcPr>
          <w:p w14:paraId="0A125177" w14:textId="77777777" w:rsidR="00857C43" w:rsidRPr="002B6FAA" w:rsidRDefault="00857C43" w:rsidP="00857C43">
            <w:pPr>
              <w:spacing w:after="0"/>
              <w:rPr>
                <w:rFonts w:ascii="Arial" w:hAnsi="Arial" w:cs="Arial"/>
                <w:sz w:val="20"/>
                <w:szCs w:val="20"/>
              </w:rPr>
            </w:pPr>
            <w:r w:rsidRPr="002B6FAA">
              <w:rPr>
                <w:rFonts w:ascii="Arial" w:eastAsia="Arial" w:hAnsi="Arial" w:cs="Arial"/>
                <w:b/>
                <w:sz w:val="20"/>
                <w:szCs w:val="20"/>
              </w:rPr>
              <w:t>Relevant DoE Policy and link</w:t>
            </w:r>
          </w:p>
        </w:tc>
        <w:tc>
          <w:tcPr>
            <w:tcW w:w="8080" w:type="dxa"/>
          </w:tcPr>
          <w:p w14:paraId="7BCBF9E6" w14:textId="77777777" w:rsidR="00857C43" w:rsidRPr="002B6FAA" w:rsidRDefault="005E7D40" w:rsidP="00857C43">
            <w:pPr>
              <w:spacing w:after="0"/>
              <w:rPr>
                <w:rFonts w:ascii="Arial" w:eastAsiaTheme="minorEastAsia" w:hAnsi="Arial" w:cs="Arial"/>
                <w:color w:val="0000FF"/>
                <w:sz w:val="20"/>
                <w:szCs w:val="20"/>
              </w:rPr>
            </w:pPr>
            <w:hyperlink r:id="rId10">
              <w:r w:rsidR="00857C43" w:rsidRPr="002B6FAA">
                <w:rPr>
                  <w:rStyle w:val="Hyperlink"/>
                  <w:rFonts w:ascii="Arial" w:eastAsiaTheme="minorEastAsia" w:hAnsi="Arial" w:cs="Arial"/>
                  <w:color w:val="0000FF"/>
                  <w:sz w:val="20"/>
                  <w:szCs w:val="20"/>
                </w:rPr>
                <w:t>Student Health in NSW Public Schools: A summary and consolidation of policy PD/2004/0034/V01</w:t>
              </w:r>
            </w:hyperlink>
            <w:r w:rsidR="00857C43" w:rsidRPr="002B6FAA">
              <w:rPr>
                <w:rFonts w:ascii="Arial" w:eastAsiaTheme="minorEastAsia" w:hAnsi="Arial" w:cs="Arial"/>
                <w:color w:val="0000FF"/>
                <w:sz w:val="20"/>
                <w:szCs w:val="20"/>
              </w:rPr>
              <w:t>-</w:t>
            </w:r>
            <w:hyperlink r:id="rId11"/>
          </w:p>
          <w:p w14:paraId="5B3EEB2F" w14:textId="77777777" w:rsidR="00857C43" w:rsidRPr="002B6FAA" w:rsidRDefault="005E7D40" w:rsidP="00857C43">
            <w:pPr>
              <w:spacing w:after="0"/>
              <w:rPr>
                <w:rFonts w:ascii="Arial" w:eastAsiaTheme="minorEastAsia" w:hAnsi="Arial" w:cs="Arial"/>
                <w:color w:val="0000FF"/>
                <w:sz w:val="20"/>
                <w:szCs w:val="20"/>
              </w:rPr>
            </w:pPr>
            <w:hyperlink r:id="rId12">
              <w:r w:rsidR="00857C43" w:rsidRPr="002B6FAA">
                <w:rPr>
                  <w:rStyle w:val="Hyperlink"/>
                  <w:rFonts w:ascii="Arial" w:eastAsiaTheme="minorEastAsia" w:hAnsi="Arial" w:cs="Arial"/>
                  <w:color w:val="0000FF"/>
                  <w:sz w:val="20"/>
                  <w:szCs w:val="20"/>
                </w:rPr>
                <w:t>Sun Safety in Public Schools</w:t>
              </w:r>
            </w:hyperlink>
            <w:r w:rsidR="00857C43" w:rsidRPr="002B6FAA">
              <w:rPr>
                <w:rFonts w:ascii="Arial" w:eastAsiaTheme="minorEastAsia" w:hAnsi="Arial" w:cs="Arial"/>
                <w:color w:val="0000FF"/>
                <w:sz w:val="20"/>
                <w:szCs w:val="20"/>
              </w:rPr>
              <w:t xml:space="preserve"> </w:t>
            </w:r>
          </w:p>
        </w:tc>
      </w:tr>
      <w:tr w:rsidR="00857C43" w:rsidRPr="002B6FAA" w14:paraId="5735CE4F" w14:textId="77777777" w:rsidTr="00025330">
        <w:tc>
          <w:tcPr>
            <w:tcW w:w="1701" w:type="dxa"/>
          </w:tcPr>
          <w:p w14:paraId="5204BB3B" w14:textId="77777777" w:rsidR="00857C43" w:rsidRPr="002B6FAA" w:rsidRDefault="00857C43" w:rsidP="00857C43">
            <w:pPr>
              <w:spacing w:after="0"/>
              <w:rPr>
                <w:rFonts w:ascii="Arial" w:hAnsi="Arial" w:cs="Arial"/>
                <w:sz w:val="20"/>
                <w:szCs w:val="20"/>
              </w:rPr>
            </w:pPr>
            <w:r w:rsidRPr="002B6FAA">
              <w:rPr>
                <w:rFonts w:ascii="Arial" w:eastAsia="Arial" w:hAnsi="Arial" w:cs="Arial"/>
                <w:b/>
                <w:sz w:val="20"/>
                <w:szCs w:val="20"/>
              </w:rPr>
              <w:t>Relevant School Procedure</w:t>
            </w:r>
          </w:p>
        </w:tc>
        <w:tc>
          <w:tcPr>
            <w:tcW w:w="8080" w:type="dxa"/>
          </w:tcPr>
          <w:p w14:paraId="1A8FAAEA" w14:textId="77777777" w:rsidR="00857C43" w:rsidRPr="002B6FAA" w:rsidRDefault="00857C43" w:rsidP="00857C43">
            <w:pPr>
              <w:spacing w:after="0"/>
              <w:rPr>
                <w:rFonts w:ascii="Arial" w:eastAsia="Arial" w:hAnsi="Arial" w:cs="Arial"/>
                <w:sz w:val="20"/>
                <w:szCs w:val="20"/>
              </w:rPr>
            </w:pPr>
            <w:r w:rsidRPr="002B6FAA">
              <w:rPr>
                <w:rFonts w:ascii="Arial" w:eastAsia="Arial" w:hAnsi="Arial" w:cs="Arial"/>
                <w:sz w:val="20"/>
                <w:szCs w:val="20"/>
              </w:rPr>
              <w:t>Sunsmart Policy and Procedures</w:t>
            </w:r>
          </w:p>
          <w:p w14:paraId="149C9CBD" w14:textId="77777777" w:rsidR="00857C43" w:rsidRPr="002B6FAA" w:rsidRDefault="00857C43" w:rsidP="00857C43">
            <w:pPr>
              <w:spacing w:after="0"/>
              <w:rPr>
                <w:rFonts w:ascii="Arial" w:eastAsiaTheme="minorEastAsia" w:hAnsi="Arial" w:cs="Arial"/>
                <w:sz w:val="20"/>
                <w:szCs w:val="20"/>
              </w:rPr>
            </w:pPr>
          </w:p>
        </w:tc>
      </w:tr>
      <w:tr w:rsidR="00857C43" w:rsidRPr="002B6FAA" w14:paraId="47F32504" w14:textId="77777777" w:rsidTr="00025330">
        <w:tc>
          <w:tcPr>
            <w:tcW w:w="1701" w:type="dxa"/>
          </w:tcPr>
          <w:p w14:paraId="463889C3" w14:textId="77777777" w:rsidR="00857C43" w:rsidRPr="002B6FAA" w:rsidRDefault="00857C43" w:rsidP="00857C43">
            <w:pPr>
              <w:spacing w:after="0"/>
              <w:rPr>
                <w:rFonts w:ascii="Arial" w:hAnsi="Arial" w:cs="Arial"/>
                <w:sz w:val="20"/>
                <w:szCs w:val="20"/>
              </w:rPr>
            </w:pPr>
            <w:r w:rsidRPr="002B6FAA">
              <w:rPr>
                <w:rFonts w:ascii="Arial" w:eastAsia="Arial" w:hAnsi="Arial" w:cs="Arial"/>
                <w:b/>
                <w:sz w:val="20"/>
                <w:szCs w:val="20"/>
              </w:rPr>
              <w:t>DoE Preschool Handbook January 2016</w:t>
            </w:r>
          </w:p>
        </w:tc>
        <w:tc>
          <w:tcPr>
            <w:tcW w:w="8080" w:type="dxa"/>
          </w:tcPr>
          <w:p w14:paraId="0209C83F" w14:textId="77777777" w:rsidR="00857C43" w:rsidRPr="002B6FAA" w:rsidRDefault="005E7D40" w:rsidP="00857C43">
            <w:pPr>
              <w:spacing w:after="0"/>
              <w:rPr>
                <w:rFonts w:ascii="Arial" w:eastAsiaTheme="minorEastAsia" w:hAnsi="Arial" w:cs="Arial"/>
                <w:sz w:val="20"/>
                <w:szCs w:val="20"/>
              </w:rPr>
            </w:pPr>
            <w:hyperlink r:id="rId13">
              <w:r w:rsidR="00857C43" w:rsidRPr="002B6FAA">
                <w:rPr>
                  <w:rStyle w:val="Hyperlink"/>
                  <w:rFonts w:ascii="Arial" w:eastAsiaTheme="minorEastAsia" w:hAnsi="Arial" w:cs="Arial"/>
                  <w:sz w:val="20"/>
                  <w:szCs w:val="20"/>
                </w:rPr>
                <w:t>Wellbeing, page 42</w:t>
              </w:r>
            </w:hyperlink>
          </w:p>
          <w:p w14:paraId="4C53DA86" w14:textId="77777777" w:rsidR="00857C43" w:rsidRPr="002B6FAA" w:rsidRDefault="005E7D40" w:rsidP="00857C43">
            <w:pPr>
              <w:spacing w:after="0"/>
              <w:rPr>
                <w:rFonts w:ascii="Arial" w:eastAsiaTheme="minorEastAsia" w:hAnsi="Arial" w:cs="Arial"/>
                <w:sz w:val="20"/>
                <w:szCs w:val="20"/>
              </w:rPr>
            </w:pPr>
            <w:hyperlink r:id="rId14">
              <w:r w:rsidR="00857C43" w:rsidRPr="002B6FAA">
                <w:rPr>
                  <w:rStyle w:val="Hyperlink"/>
                  <w:rFonts w:ascii="Arial" w:eastAsiaTheme="minorEastAsia" w:hAnsi="Arial" w:cs="Arial"/>
                  <w:sz w:val="20"/>
                  <w:szCs w:val="20"/>
                </w:rPr>
                <w:t>Wellbeing Appendix 2.8 Sun Protection</w:t>
              </w:r>
            </w:hyperlink>
            <w:r w:rsidR="00857C43" w:rsidRPr="002B6FAA">
              <w:rPr>
                <w:rFonts w:ascii="Arial" w:eastAsiaTheme="minorEastAsia" w:hAnsi="Arial" w:cs="Arial"/>
                <w:sz w:val="20"/>
                <w:szCs w:val="20"/>
              </w:rPr>
              <w:t xml:space="preserve"> </w:t>
            </w:r>
          </w:p>
        </w:tc>
      </w:tr>
      <w:tr w:rsidR="00857C43" w:rsidRPr="002B6FAA" w14:paraId="08FCB9FF" w14:textId="77777777" w:rsidTr="00025330">
        <w:tc>
          <w:tcPr>
            <w:tcW w:w="1701" w:type="dxa"/>
          </w:tcPr>
          <w:p w14:paraId="55DFEF3B" w14:textId="77777777" w:rsidR="00857C43" w:rsidRPr="002B6FAA" w:rsidRDefault="00857C43" w:rsidP="00857C43">
            <w:pPr>
              <w:spacing w:after="0"/>
              <w:rPr>
                <w:rFonts w:ascii="Arial" w:hAnsi="Arial" w:cs="Arial"/>
                <w:sz w:val="20"/>
                <w:szCs w:val="20"/>
              </w:rPr>
            </w:pPr>
            <w:r w:rsidRPr="002B6FAA">
              <w:rPr>
                <w:rFonts w:ascii="Arial" w:eastAsia="Arial" w:hAnsi="Arial" w:cs="Arial"/>
                <w:b/>
                <w:sz w:val="20"/>
                <w:szCs w:val="20"/>
              </w:rPr>
              <w:t>Key Resources</w:t>
            </w:r>
          </w:p>
        </w:tc>
        <w:tc>
          <w:tcPr>
            <w:tcW w:w="8080" w:type="dxa"/>
          </w:tcPr>
          <w:p w14:paraId="0AE9900A" w14:textId="77777777" w:rsidR="00857C43" w:rsidRPr="002B6FAA" w:rsidRDefault="005E7D40" w:rsidP="00857C43">
            <w:pPr>
              <w:spacing w:after="0"/>
              <w:rPr>
                <w:rFonts w:ascii="Arial" w:eastAsiaTheme="minorEastAsia" w:hAnsi="Arial" w:cs="Arial"/>
                <w:color w:val="231F20"/>
                <w:sz w:val="20"/>
                <w:szCs w:val="20"/>
              </w:rPr>
            </w:pPr>
            <w:hyperlink r:id="rId15" w:history="1">
              <w:r w:rsidR="00857C43" w:rsidRPr="002B6FAA">
                <w:rPr>
                  <w:rStyle w:val="Hyperlink"/>
                  <w:rFonts w:ascii="Arial" w:eastAsiaTheme="minorEastAsia" w:hAnsi="Arial" w:cs="Arial"/>
                  <w:sz w:val="20"/>
                  <w:szCs w:val="20"/>
                </w:rPr>
                <w:t>Public Schools NSW: Supporting students during hot weather</w:t>
              </w:r>
            </w:hyperlink>
            <w:r w:rsidR="00857C43" w:rsidRPr="002B6FAA">
              <w:rPr>
                <w:rFonts w:ascii="Arial" w:eastAsiaTheme="minorEastAsia" w:hAnsi="Arial" w:cs="Arial"/>
                <w:color w:val="231F20"/>
                <w:sz w:val="20"/>
                <w:szCs w:val="20"/>
              </w:rPr>
              <w:t xml:space="preserve"> </w:t>
            </w:r>
          </w:p>
          <w:p w14:paraId="3D478ECC" w14:textId="77777777" w:rsidR="00857C43" w:rsidRPr="002B6FAA" w:rsidRDefault="005E7D40" w:rsidP="00857C43">
            <w:pPr>
              <w:spacing w:after="0"/>
              <w:rPr>
                <w:rFonts w:ascii="Arial" w:eastAsiaTheme="minorEastAsia" w:hAnsi="Arial" w:cs="Arial"/>
                <w:color w:val="231F20"/>
                <w:sz w:val="20"/>
                <w:szCs w:val="20"/>
              </w:rPr>
            </w:pPr>
            <w:hyperlink r:id="rId16">
              <w:r w:rsidR="00857C43" w:rsidRPr="002B6FAA">
                <w:rPr>
                  <w:rStyle w:val="Hyperlink"/>
                  <w:rFonts w:ascii="Arial" w:eastAsiaTheme="minorEastAsia" w:hAnsi="Arial" w:cs="Arial"/>
                  <w:color w:val="231F20"/>
                  <w:sz w:val="20"/>
                  <w:szCs w:val="20"/>
                </w:rPr>
                <w:t>Public Schools NSW:  Sun Safety Risk Management support documents</w:t>
              </w:r>
            </w:hyperlink>
          </w:p>
          <w:p w14:paraId="7D3E06AA" w14:textId="77777777" w:rsidR="00857C43" w:rsidRPr="001F762A" w:rsidRDefault="005E7D40" w:rsidP="00857C43">
            <w:pPr>
              <w:spacing w:after="0"/>
              <w:rPr>
                <w:rFonts w:ascii="Arial" w:eastAsiaTheme="minorEastAsia" w:hAnsi="Arial" w:cs="Arial"/>
                <w:color w:val="0000FF"/>
                <w:sz w:val="20"/>
                <w:szCs w:val="20"/>
              </w:rPr>
            </w:pPr>
            <w:hyperlink r:id="rId17">
              <w:r w:rsidR="00857C43" w:rsidRPr="002B6FAA">
                <w:rPr>
                  <w:rStyle w:val="Hyperlink"/>
                  <w:rFonts w:ascii="Arial" w:eastAsiaTheme="minorEastAsia" w:hAnsi="Arial" w:cs="Arial"/>
                  <w:color w:val="0000FF"/>
                  <w:sz w:val="20"/>
                  <w:szCs w:val="20"/>
                </w:rPr>
                <w:t>Sun Safety in Public Schools</w:t>
              </w:r>
            </w:hyperlink>
            <w:r w:rsidR="00857C43" w:rsidRPr="002B6FAA">
              <w:rPr>
                <w:rFonts w:ascii="Arial" w:eastAsiaTheme="minorEastAsia" w:hAnsi="Arial" w:cs="Arial"/>
                <w:color w:val="0000FF"/>
                <w:sz w:val="20"/>
                <w:szCs w:val="20"/>
              </w:rPr>
              <w:t xml:space="preserve"> </w:t>
            </w:r>
          </w:p>
          <w:p w14:paraId="4F92B0CD" w14:textId="77777777" w:rsidR="00857C43" w:rsidRPr="001F762A" w:rsidRDefault="005E7D40" w:rsidP="00857C43">
            <w:pPr>
              <w:spacing w:after="0"/>
              <w:rPr>
                <w:rFonts w:ascii="Arial" w:eastAsiaTheme="minorEastAsia" w:hAnsi="Arial" w:cs="Arial"/>
                <w:sz w:val="20"/>
                <w:szCs w:val="20"/>
              </w:rPr>
            </w:pPr>
            <w:hyperlink r:id="rId18">
              <w:r w:rsidR="00857C43" w:rsidRPr="002B6FAA">
                <w:rPr>
                  <w:rStyle w:val="Hyperlink"/>
                  <w:rFonts w:ascii="Arial" w:eastAsiaTheme="minorEastAsia" w:hAnsi="Arial" w:cs="Arial"/>
                  <w:color w:val="231F20"/>
                  <w:sz w:val="20"/>
                  <w:szCs w:val="20"/>
                </w:rPr>
                <w:t>The Cancer Council NSW SunSmart childcare: A guide for service providers, Sydney, 2008.</w:t>
              </w:r>
            </w:hyperlink>
            <w:hyperlink r:id="rId19"/>
          </w:p>
          <w:p w14:paraId="49958ADA" w14:textId="77777777" w:rsidR="00857C43" w:rsidRPr="001F762A" w:rsidRDefault="005E7D40" w:rsidP="00857C43">
            <w:pPr>
              <w:spacing w:after="0"/>
              <w:rPr>
                <w:rFonts w:ascii="Arial" w:eastAsiaTheme="minorEastAsia" w:hAnsi="Arial" w:cs="Arial"/>
                <w:sz w:val="20"/>
                <w:szCs w:val="20"/>
              </w:rPr>
            </w:pPr>
            <w:hyperlink r:id="rId20">
              <w:r w:rsidR="00857C43" w:rsidRPr="002B6FAA">
                <w:rPr>
                  <w:rStyle w:val="Hyperlink"/>
                  <w:rFonts w:ascii="Arial" w:eastAsiaTheme="minorEastAsia" w:hAnsi="Arial" w:cs="Arial"/>
                  <w:color w:val="0000FF"/>
                  <w:sz w:val="20"/>
                  <w:szCs w:val="20"/>
                </w:rPr>
                <w:t>Policies in practice: Sun protection– Early childhood resource hub</w:t>
              </w:r>
            </w:hyperlink>
          </w:p>
        </w:tc>
      </w:tr>
    </w:tbl>
    <w:p w14:paraId="5DC40FEC" w14:textId="4AC5D7D8" w:rsidR="007F25AF" w:rsidRDefault="00D5777B" w:rsidP="00C529A7">
      <w:r>
        <w:rPr>
          <w:noProof/>
          <w:lang w:val="en-US" w:eastAsia="en-US"/>
        </w:rPr>
        <mc:AlternateContent>
          <mc:Choice Requires="wps">
            <w:drawing>
              <wp:anchor distT="0" distB="0" distL="114300" distR="114300" simplePos="0" relativeHeight="251660288" behindDoc="0" locked="0" layoutInCell="0" hidden="0" allowOverlap="1" wp14:anchorId="6D6A36B4" wp14:editId="1EC18D1B">
                <wp:simplePos x="0" y="0"/>
                <wp:positionH relativeFrom="margin">
                  <wp:posOffset>7505700</wp:posOffset>
                </wp:positionH>
                <wp:positionV relativeFrom="paragraph">
                  <wp:posOffset>-444499</wp:posOffset>
                </wp:positionV>
                <wp:extent cx="2514600" cy="698500"/>
                <wp:effectExtent l="0" t="0" r="0" b="0"/>
                <wp:wrapNone/>
                <wp:docPr id="3" name="Rectangle 3"/>
                <wp:cNvGraphicFramePr/>
                <a:graphic xmlns:a="http://schemas.openxmlformats.org/drawingml/2006/main">
                  <a:graphicData uri="http://schemas.microsoft.com/office/word/2010/wordprocessingShape">
                    <wps:wsp>
                      <wps:cNvSpPr/>
                      <wps:spPr>
                        <a:xfrm>
                          <a:off x="4088700" y="3432337"/>
                          <a:ext cx="2514599" cy="695325"/>
                        </a:xfrm>
                        <a:prstGeom prst="rect">
                          <a:avLst/>
                        </a:prstGeom>
                        <a:solidFill>
                          <a:srgbClr val="FF9900"/>
                        </a:solidFill>
                        <a:ln w="9525" cap="flat" cmpd="sng">
                          <a:solidFill>
                            <a:srgbClr val="FFCC00"/>
                          </a:solidFill>
                          <a:prstDash val="solid"/>
                          <a:miter/>
                          <a:headEnd type="none" w="med" len="med"/>
                          <a:tailEnd type="none" w="med" len="med"/>
                        </a:ln>
                      </wps:spPr>
                      <wps:txbx>
                        <w:txbxContent>
                          <w:p w14:paraId="3C0CDE1A" w14:textId="77777777" w:rsidR="007F25AF" w:rsidRDefault="00D5777B">
                            <w:pPr>
                              <w:spacing w:after="0" w:line="240" w:lineRule="auto"/>
                              <w:textDirection w:val="btLr"/>
                            </w:pPr>
                            <w:r>
                              <w:rPr>
                                <w:rFonts w:ascii="Arial" w:eastAsia="Arial" w:hAnsi="Arial" w:cs="Arial"/>
                                <w:b/>
                                <w:color w:val="FFFFFF"/>
                                <w:sz w:val="19"/>
                              </w:rPr>
                              <w:t xml:space="preserve">Forbes Street Woolloomooloo 2013 </w:t>
                            </w:r>
                          </w:p>
                          <w:p w14:paraId="54B16462" w14:textId="77777777" w:rsidR="007F25AF" w:rsidRDefault="00D5777B">
                            <w:pPr>
                              <w:spacing w:after="0" w:line="240" w:lineRule="auto"/>
                              <w:textDirection w:val="btLr"/>
                            </w:pPr>
                            <w:r>
                              <w:rPr>
                                <w:rFonts w:ascii="Arial" w:eastAsia="Arial" w:hAnsi="Arial" w:cs="Arial"/>
                                <w:b/>
                                <w:color w:val="FFFFFF"/>
                                <w:sz w:val="19"/>
                              </w:rPr>
                              <w:t xml:space="preserve">T: 9358 5335/6  </w:t>
                            </w:r>
                          </w:p>
                          <w:p w14:paraId="3464F4BF" w14:textId="77777777" w:rsidR="007F25AF" w:rsidRDefault="00D5777B">
                            <w:pPr>
                              <w:spacing w:after="0" w:line="240" w:lineRule="auto"/>
                              <w:textDirection w:val="btLr"/>
                            </w:pPr>
                            <w:r>
                              <w:rPr>
                                <w:rFonts w:ascii="Arial" w:eastAsia="Arial" w:hAnsi="Arial" w:cs="Arial"/>
                                <w:b/>
                                <w:color w:val="FFFFFF"/>
                                <w:sz w:val="19"/>
                              </w:rPr>
                              <w:t xml:space="preserve">F: 93571831  </w:t>
                            </w:r>
                          </w:p>
                          <w:p w14:paraId="200E0181" w14:textId="77777777" w:rsidR="007F25AF" w:rsidRDefault="00D5777B">
                            <w:pPr>
                              <w:spacing w:after="0" w:line="240" w:lineRule="auto"/>
                              <w:textDirection w:val="btLr"/>
                            </w:pPr>
                            <w:r>
                              <w:rPr>
                                <w:rFonts w:ascii="Arial" w:eastAsia="Arial" w:hAnsi="Arial" w:cs="Arial"/>
                                <w:b/>
                                <w:color w:val="FFFFFF"/>
                                <w:sz w:val="19"/>
                              </w:rPr>
                              <w:t>E: plunketstr-p.school@det.nsw.edu.au</w:t>
                            </w:r>
                          </w:p>
                          <w:p w14:paraId="545C7B98" w14:textId="77777777" w:rsidR="007F25AF" w:rsidRDefault="007F25AF">
                            <w:pPr>
                              <w:spacing w:after="0" w:line="275" w:lineRule="auto"/>
                              <w:textDirection w:val="btLr"/>
                            </w:pPr>
                          </w:p>
                        </w:txbxContent>
                      </wps:txbx>
                      <wps:bodyPr lIns="91425" tIns="45700" rIns="91425" bIns="45700" anchor="t" anchorCtr="0"/>
                    </wps:wsp>
                  </a:graphicData>
                </a:graphic>
              </wp:anchor>
            </w:drawing>
          </mc:Choice>
          <mc:Fallback>
            <w:pict>
              <v:rect w14:anchorId="6D6A36B4" id="Rectangle 3" o:spid="_x0000_s1028" style="position:absolute;margin-left:591pt;margin-top:-35pt;width:198pt;height: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" o:allowincell="f" fillcolor="#f90" strokecolor="#fc0">
                <v:textbox inset="2.53958mm,1.2694mm,2.53958mm,1.2694mm">
                  <w:txbxContent>
                    <w:p w14:paraId="3C0CDE1A" w14:textId="77777777" w:rsidR="007F25AF" w:rsidRDefault="00D5777B">
                      <w:pPr>
                        <w:spacing w:after="0" w:line="240" w:lineRule="auto"/>
                        <w:textDirection w:val="btLr"/>
                      </w:pPr>
                      <w:r>
                        <w:rPr>
                          <w:rFonts w:ascii="Arial" w:eastAsia="Arial" w:hAnsi="Arial" w:cs="Arial"/>
                          <w:b/>
                          <w:color w:val="FFFFFF"/>
                          <w:sz w:val="19"/>
                        </w:rPr>
                        <w:t xml:space="preserve">Forbes Street Woolloomooloo 2013 </w:t>
                      </w:r>
                    </w:p>
                    <w:p w14:paraId="54B16462" w14:textId="77777777" w:rsidR="007F25AF" w:rsidRDefault="00D5777B">
                      <w:pPr>
                        <w:spacing w:after="0" w:line="240" w:lineRule="auto"/>
                        <w:textDirection w:val="btLr"/>
                      </w:pPr>
                      <w:r>
                        <w:rPr>
                          <w:rFonts w:ascii="Arial" w:eastAsia="Arial" w:hAnsi="Arial" w:cs="Arial"/>
                          <w:b/>
                          <w:color w:val="FFFFFF"/>
                          <w:sz w:val="19"/>
                        </w:rPr>
                        <w:t xml:space="preserve">T: 9358 5335/6  </w:t>
                      </w:r>
                    </w:p>
                    <w:p w14:paraId="3464F4BF" w14:textId="77777777" w:rsidR="007F25AF" w:rsidRDefault="00D5777B">
                      <w:pPr>
                        <w:spacing w:after="0" w:line="240" w:lineRule="auto"/>
                        <w:textDirection w:val="btLr"/>
                      </w:pPr>
                      <w:r>
                        <w:rPr>
                          <w:rFonts w:ascii="Arial" w:eastAsia="Arial" w:hAnsi="Arial" w:cs="Arial"/>
                          <w:b/>
                          <w:color w:val="FFFFFF"/>
                          <w:sz w:val="19"/>
                        </w:rPr>
                        <w:t xml:space="preserve">F: 93571831  </w:t>
                      </w:r>
                    </w:p>
                    <w:p w14:paraId="200E0181" w14:textId="77777777" w:rsidR="007F25AF" w:rsidRDefault="00D5777B">
                      <w:pPr>
                        <w:spacing w:after="0" w:line="240" w:lineRule="auto"/>
                        <w:textDirection w:val="btLr"/>
                      </w:pPr>
                      <w:r>
                        <w:rPr>
                          <w:rFonts w:ascii="Arial" w:eastAsia="Arial" w:hAnsi="Arial" w:cs="Arial"/>
                          <w:b/>
                          <w:color w:val="FFFFFF"/>
                          <w:sz w:val="19"/>
                        </w:rPr>
                        <w:t>E: plunketstr-p.school@det.nsw.edu.au</w:t>
                      </w:r>
                    </w:p>
                    <w:p w14:paraId="545C7B98" w14:textId="77777777" w:rsidR="007F25AF" w:rsidRDefault="007F25AF">
                      <w:pPr>
                        <w:spacing w:after="0" w:line="275" w:lineRule="auto"/>
                        <w:textDirection w:val="btLr"/>
                      </w:pPr>
                    </w:p>
                  </w:txbxContent>
                </v:textbox>
                <w10:wrap anchorx="margin"/>
              </v:rect>
            </w:pict>
          </mc:Fallback>
        </mc:AlternateContent>
      </w:r>
      <w:hyperlink r:id="rId21"/>
    </w:p>
    <w:p w14:paraId="45A3AC39" w14:textId="38D1B0DD" w:rsidR="007F25AF" w:rsidRPr="00D56045" w:rsidRDefault="00D5777B">
      <w:pPr>
        <w:numPr>
          <w:ilvl w:val="0"/>
          <w:numId w:val="1"/>
        </w:numPr>
        <w:spacing w:before="240" w:after="0"/>
        <w:ind w:hanging="360"/>
        <w:contextualSpacing/>
        <w:rPr>
          <w:sz w:val="24"/>
          <w:szCs w:val="24"/>
        </w:rPr>
      </w:pPr>
      <w:r w:rsidRPr="00D56045">
        <w:rPr>
          <w:rFonts w:ascii="Arial" w:eastAsia="Arial" w:hAnsi="Arial" w:cs="Arial"/>
          <w:sz w:val="24"/>
          <w:szCs w:val="24"/>
        </w:rPr>
        <w:t>Our preschool outdoor spaces will include adequate shaded areas to protect children from overexposure to ultraviolet radiation from the sun.</w:t>
      </w:r>
      <w:r w:rsidR="00545DB6" w:rsidRPr="00D56045">
        <w:rPr>
          <w:rFonts w:ascii="Arial" w:eastAsia="Arial" w:hAnsi="Arial" w:cs="Arial"/>
          <w:sz w:val="24"/>
          <w:szCs w:val="24"/>
        </w:rPr>
        <w:t xml:space="preserve"> </w:t>
      </w:r>
      <w:r w:rsidR="000A0963">
        <w:rPr>
          <w:rFonts w:ascii="Arial" w:eastAsia="Arial" w:hAnsi="Arial" w:cs="Arial"/>
          <w:sz w:val="24"/>
          <w:szCs w:val="24"/>
        </w:rPr>
        <w:t>At the present time we are sourcing a cover for the new sandpit. The aim is to install this during 2018.</w:t>
      </w:r>
      <w:bookmarkStart w:id="0" w:name="_GoBack"/>
      <w:bookmarkEnd w:id="0"/>
    </w:p>
    <w:p w14:paraId="3312D83B" w14:textId="77777777" w:rsidR="00560929" w:rsidRPr="00D56045" w:rsidRDefault="00560929" w:rsidP="00560929">
      <w:pPr>
        <w:spacing w:before="240" w:after="0"/>
        <w:ind w:left="720"/>
        <w:contextualSpacing/>
        <w:rPr>
          <w:sz w:val="24"/>
          <w:szCs w:val="24"/>
        </w:rPr>
      </w:pPr>
    </w:p>
    <w:p w14:paraId="74FE1AE2" w14:textId="77777777" w:rsidR="007D767B" w:rsidRPr="00D56045" w:rsidRDefault="00545DB6" w:rsidP="007D767B">
      <w:pPr>
        <w:numPr>
          <w:ilvl w:val="0"/>
          <w:numId w:val="1"/>
        </w:numPr>
        <w:spacing w:before="240" w:after="0"/>
        <w:ind w:hanging="360"/>
        <w:contextualSpacing/>
        <w:rPr>
          <w:sz w:val="24"/>
          <w:szCs w:val="24"/>
        </w:rPr>
      </w:pPr>
      <w:r w:rsidRPr="00D56045">
        <w:rPr>
          <w:rFonts w:ascii="Arial" w:eastAsia="Arial" w:hAnsi="Arial" w:cs="Arial"/>
          <w:sz w:val="24"/>
          <w:szCs w:val="24"/>
        </w:rPr>
        <w:t>During the summer months from Oc</w:t>
      </w:r>
      <w:r w:rsidR="00560929" w:rsidRPr="00D56045">
        <w:rPr>
          <w:rFonts w:ascii="Arial" w:eastAsia="Arial" w:hAnsi="Arial" w:cs="Arial"/>
          <w:sz w:val="24"/>
          <w:szCs w:val="24"/>
        </w:rPr>
        <w:t>tober to March on extremely hot</w:t>
      </w:r>
      <w:r w:rsidRPr="00D56045">
        <w:rPr>
          <w:rFonts w:ascii="Arial" w:eastAsia="Arial" w:hAnsi="Arial" w:cs="Arial"/>
          <w:sz w:val="24"/>
          <w:szCs w:val="24"/>
        </w:rPr>
        <w:t xml:space="preserve"> days with high UV all outdoor activities will be placed in shaded area</w:t>
      </w:r>
      <w:r w:rsidR="007D767B" w:rsidRPr="00D56045">
        <w:rPr>
          <w:rFonts w:ascii="Arial" w:eastAsia="Arial" w:hAnsi="Arial" w:cs="Arial"/>
          <w:sz w:val="24"/>
          <w:szCs w:val="24"/>
        </w:rPr>
        <w:t xml:space="preserve">s. We will also </w:t>
      </w:r>
      <w:r w:rsidR="007D767B" w:rsidRPr="00D56045">
        <w:rPr>
          <w:rFonts w:ascii="Arial" w:hAnsi="Arial" w:cs="Arial"/>
          <w:sz w:val="24"/>
          <w:szCs w:val="24"/>
          <w:lang w:val="en"/>
        </w:rPr>
        <w:t>vary normal teaching programs e.g. bringing the children inside in extreme conditions</w:t>
      </w:r>
    </w:p>
    <w:p w14:paraId="535A4CEE" w14:textId="77777777" w:rsidR="007F25AF" w:rsidRPr="00D56045" w:rsidRDefault="007F25AF">
      <w:pPr>
        <w:spacing w:after="0"/>
        <w:ind w:left="720"/>
        <w:rPr>
          <w:sz w:val="24"/>
          <w:szCs w:val="24"/>
        </w:rPr>
      </w:pPr>
    </w:p>
    <w:p w14:paraId="4A4637FA" w14:textId="77777777" w:rsidR="007F25AF" w:rsidRPr="00D56045" w:rsidRDefault="00D5777B">
      <w:pPr>
        <w:numPr>
          <w:ilvl w:val="0"/>
          <w:numId w:val="1"/>
        </w:numPr>
        <w:spacing w:after="0"/>
        <w:ind w:hanging="360"/>
        <w:contextualSpacing/>
        <w:rPr>
          <w:sz w:val="24"/>
          <w:szCs w:val="24"/>
        </w:rPr>
      </w:pPr>
      <w:r w:rsidRPr="00D56045">
        <w:rPr>
          <w:rFonts w:ascii="Arial" w:eastAsia="Arial" w:hAnsi="Arial" w:cs="Arial"/>
          <w:sz w:val="24"/>
          <w:szCs w:val="24"/>
        </w:rPr>
        <w:t xml:space="preserve">In the months from October to March, sun protection (hats, protective clothing, sunscreen and shade) is needed and consideration will be given to the amount of time children spend outdoors between 11 am and 3 pm.  </w:t>
      </w:r>
    </w:p>
    <w:p w14:paraId="02DE52C8" w14:textId="77777777" w:rsidR="007F25AF" w:rsidRPr="00D56045" w:rsidRDefault="007F25AF">
      <w:pPr>
        <w:spacing w:after="0"/>
        <w:ind w:left="720"/>
        <w:rPr>
          <w:sz w:val="24"/>
          <w:szCs w:val="24"/>
        </w:rPr>
      </w:pPr>
    </w:p>
    <w:p w14:paraId="261A77C8" w14:textId="77777777" w:rsidR="007F25AF" w:rsidRPr="00D56045" w:rsidRDefault="00D5777B">
      <w:pPr>
        <w:numPr>
          <w:ilvl w:val="0"/>
          <w:numId w:val="1"/>
        </w:numPr>
        <w:spacing w:after="0"/>
        <w:ind w:hanging="360"/>
        <w:contextualSpacing/>
        <w:rPr>
          <w:sz w:val="24"/>
          <w:szCs w:val="24"/>
        </w:rPr>
      </w:pPr>
      <w:r w:rsidRPr="00D56045">
        <w:rPr>
          <w:rFonts w:ascii="Arial" w:eastAsia="Arial" w:hAnsi="Arial" w:cs="Arial"/>
          <w:sz w:val="24"/>
          <w:szCs w:val="24"/>
        </w:rPr>
        <w:lastRenderedPageBreak/>
        <w:t>In the months from April to September, sun protection is needed when children are outside between 10 am and 2 pm. Outdoor activities can be scheduled to take place at any time</w:t>
      </w:r>
      <w:r w:rsidR="00545DB6" w:rsidRPr="00D56045">
        <w:rPr>
          <w:rFonts w:ascii="Arial" w:eastAsia="Arial" w:hAnsi="Arial" w:cs="Arial"/>
          <w:sz w:val="24"/>
          <w:szCs w:val="24"/>
        </w:rPr>
        <w:t xml:space="preserve">. </w:t>
      </w:r>
    </w:p>
    <w:p w14:paraId="6072052E" w14:textId="77777777" w:rsidR="007F25AF" w:rsidRPr="00D56045" w:rsidRDefault="007F25AF">
      <w:pPr>
        <w:spacing w:after="0"/>
        <w:ind w:left="720"/>
        <w:rPr>
          <w:sz w:val="24"/>
          <w:szCs w:val="24"/>
        </w:rPr>
      </w:pPr>
    </w:p>
    <w:p w14:paraId="03037707" w14:textId="46A8BACC" w:rsidR="00560929" w:rsidRPr="00EF3EB6" w:rsidRDefault="00D5777B" w:rsidP="00040D22">
      <w:pPr>
        <w:numPr>
          <w:ilvl w:val="0"/>
          <w:numId w:val="1"/>
        </w:numPr>
        <w:ind w:hanging="360"/>
        <w:contextualSpacing/>
        <w:rPr>
          <w:sz w:val="24"/>
          <w:szCs w:val="24"/>
        </w:rPr>
      </w:pPr>
      <w:r w:rsidRPr="00EF3EB6">
        <w:rPr>
          <w:rFonts w:ascii="Arial" w:eastAsia="Arial" w:hAnsi="Arial" w:cs="Arial"/>
          <w:sz w:val="24"/>
          <w:szCs w:val="24"/>
        </w:rPr>
        <w:t>Sun protection will be inclu</w:t>
      </w:r>
      <w:r w:rsidR="00545DB6" w:rsidRPr="00EF3EB6">
        <w:rPr>
          <w:rFonts w:ascii="Arial" w:eastAsia="Arial" w:hAnsi="Arial" w:cs="Arial"/>
          <w:sz w:val="24"/>
          <w:szCs w:val="24"/>
        </w:rPr>
        <w:t>ded in the preschool’s learning</w:t>
      </w:r>
      <w:r w:rsidR="00560929" w:rsidRPr="00EF3EB6">
        <w:rPr>
          <w:rFonts w:ascii="Arial" w:eastAsia="Arial" w:hAnsi="Arial" w:cs="Arial"/>
          <w:sz w:val="24"/>
          <w:szCs w:val="24"/>
        </w:rPr>
        <w:t xml:space="preserve"> programs.  When   parents</w:t>
      </w:r>
      <w:r w:rsidR="00DE7A66" w:rsidRPr="00EF3EB6">
        <w:rPr>
          <w:rFonts w:ascii="Arial" w:eastAsia="Arial" w:hAnsi="Arial" w:cs="Arial"/>
          <w:sz w:val="24"/>
          <w:szCs w:val="24"/>
        </w:rPr>
        <w:t xml:space="preserve"> / carers</w:t>
      </w:r>
      <w:r w:rsidR="00560929" w:rsidRPr="00EF3EB6">
        <w:rPr>
          <w:rFonts w:ascii="Arial" w:eastAsia="Arial" w:hAnsi="Arial" w:cs="Arial"/>
          <w:sz w:val="24"/>
          <w:szCs w:val="24"/>
        </w:rPr>
        <w:t xml:space="preserve"> enrol </w:t>
      </w:r>
      <w:r w:rsidR="00DE7A66" w:rsidRPr="00EF3EB6">
        <w:rPr>
          <w:rFonts w:ascii="Arial" w:eastAsia="Arial" w:hAnsi="Arial" w:cs="Arial"/>
          <w:sz w:val="24"/>
          <w:szCs w:val="24"/>
        </w:rPr>
        <w:t xml:space="preserve">their </w:t>
      </w:r>
      <w:r w:rsidR="00D56045" w:rsidRPr="00EF3EB6">
        <w:rPr>
          <w:rFonts w:ascii="Arial" w:eastAsia="Arial" w:hAnsi="Arial" w:cs="Arial"/>
          <w:sz w:val="24"/>
          <w:szCs w:val="24"/>
        </w:rPr>
        <w:t>children,</w:t>
      </w:r>
      <w:r w:rsidR="00DE7A66" w:rsidRPr="00EF3EB6">
        <w:rPr>
          <w:rFonts w:ascii="Arial" w:eastAsia="Arial" w:hAnsi="Arial" w:cs="Arial"/>
          <w:sz w:val="24"/>
          <w:szCs w:val="24"/>
        </w:rPr>
        <w:t xml:space="preserve"> they</w:t>
      </w:r>
      <w:r w:rsidRPr="00EF3EB6">
        <w:rPr>
          <w:rFonts w:ascii="Arial" w:eastAsia="Arial" w:hAnsi="Arial" w:cs="Arial"/>
          <w:sz w:val="24"/>
          <w:szCs w:val="24"/>
        </w:rPr>
        <w:t xml:space="preserve"> will be </w:t>
      </w:r>
      <w:r w:rsidR="00560929" w:rsidRPr="00EF3EB6">
        <w:rPr>
          <w:rFonts w:ascii="Arial" w:eastAsia="Arial" w:hAnsi="Arial" w:cs="Arial"/>
          <w:sz w:val="24"/>
          <w:szCs w:val="24"/>
        </w:rPr>
        <w:t xml:space="preserve">verbally </w:t>
      </w:r>
      <w:r w:rsidR="00D56045" w:rsidRPr="00EF3EB6">
        <w:rPr>
          <w:rFonts w:ascii="Arial" w:eastAsia="Arial" w:hAnsi="Arial" w:cs="Arial"/>
          <w:sz w:val="24"/>
          <w:szCs w:val="24"/>
        </w:rPr>
        <w:t xml:space="preserve">informed about the </w:t>
      </w:r>
      <w:r w:rsidRPr="00EF3EB6">
        <w:rPr>
          <w:rFonts w:ascii="Arial" w:eastAsia="Arial" w:hAnsi="Arial" w:cs="Arial"/>
          <w:sz w:val="24"/>
          <w:szCs w:val="24"/>
        </w:rPr>
        <w:t>preschoo</w:t>
      </w:r>
      <w:r w:rsidR="00D56045" w:rsidRPr="00EF3EB6">
        <w:rPr>
          <w:rFonts w:ascii="Arial" w:eastAsia="Arial" w:hAnsi="Arial" w:cs="Arial"/>
          <w:sz w:val="24"/>
          <w:szCs w:val="24"/>
        </w:rPr>
        <w:t xml:space="preserve">l’s sun protection procedures. </w:t>
      </w:r>
      <w:r w:rsidRPr="00EF3EB6">
        <w:rPr>
          <w:rFonts w:ascii="Arial" w:eastAsia="Arial" w:hAnsi="Arial" w:cs="Arial"/>
          <w:sz w:val="24"/>
          <w:szCs w:val="24"/>
        </w:rPr>
        <w:t xml:space="preserve">At </w:t>
      </w:r>
      <w:r w:rsidR="00D56045" w:rsidRPr="00EF3EB6">
        <w:rPr>
          <w:rFonts w:ascii="Arial" w:eastAsia="Arial" w:hAnsi="Arial" w:cs="Arial"/>
          <w:sz w:val="24"/>
          <w:szCs w:val="24"/>
        </w:rPr>
        <w:t>enrolment,</w:t>
      </w:r>
      <w:r w:rsidRPr="00EF3EB6">
        <w:rPr>
          <w:rFonts w:ascii="Arial" w:eastAsia="Arial" w:hAnsi="Arial" w:cs="Arial"/>
          <w:sz w:val="24"/>
          <w:szCs w:val="24"/>
        </w:rPr>
        <w:t xml:space="preserve"> they will be encouraged to discuss any special requirements their child may have with sun pr</w:t>
      </w:r>
      <w:r w:rsidR="007D767B" w:rsidRPr="00EF3EB6">
        <w:rPr>
          <w:rFonts w:ascii="Arial" w:eastAsia="Arial" w:hAnsi="Arial" w:cs="Arial"/>
          <w:sz w:val="24"/>
          <w:szCs w:val="24"/>
        </w:rPr>
        <w:t xml:space="preserve">otection (including allergies) </w:t>
      </w:r>
      <w:r w:rsidRPr="00EF3EB6">
        <w:rPr>
          <w:rFonts w:ascii="Arial" w:eastAsia="Arial" w:hAnsi="Arial" w:cs="Arial"/>
          <w:sz w:val="24"/>
          <w:szCs w:val="24"/>
        </w:rPr>
        <w:t>with our preschool teacher.</w:t>
      </w:r>
      <w:r w:rsidR="00560929" w:rsidRPr="00EF3EB6">
        <w:rPr>
          <w:rFonts w:ascii="Arial" w:eastAsia="Arial" w:hAnsi="Arial" w:cs="Arial"/>
          <w:sz w:val="24"/>
          <w:szCs w:val="24"/>
        </w:rPr>
        <w:t xml:space="preserve"> </w:t>
      </w:r>
    </w:p>
    <w:p w14:paraId="52130CC9" w14:textId="77777777" w:rsidR="00EF3EB6" w:rsidRPr="00EF3EB6" w:rsidRDefault="00EF3EB6" w:rsidP="00EF3EB6">
      <w:pPr>
        <w:contextualSpacing/>
        <w:rPr>
          <w:sz w:val="24"/>
          <w:szCs w:val="24"/>
        </w:rPr>
      </w:pPr>
    </w:p>
    <w:p w14:paraId="1AFF8B60" w14:textId="58929A98" w:rsidR="000A0963" w:rsidRPr="00D56045" w:rsidRDefault="00560929" w:rsidP="000A0963">
      <w:pPr>
        <w:numPr>
          <w:ilvl w:val="0"/>
          <w:numId w:val="1"/>
        </w:numPr>
        <w:ind w:hanging="360"/>
        <w:contextualSpacing/>
        <w:rPr>
          <w:rFonts w:ascii="Arial" w:hAnsi="Arial" w:cs="Arial"/>
          <w:sz w:val="24"/>
          <w:szCs w:val="24"/>
        </w:rPr>
      </w:pPr>
      <w:r w:rsidRPr="00D56045">
        <w:rPr>
          <w:rFonts w:ascii="Arial" w:eastAsia="Arial" w:hAnsi="Arial" w:cs="Arial"/>
          <w:sz w:val="24"/>
          <w:szCs w:val="24"/>
        </w:rPr>
        <w:t>Sun safety wil</w:t>
      </w:r>
      <w:r w:rsidR="004A4A80">
        <w:rPr>
          <w:rFonts w:ascii="Arial" w:eastAsia="Arial" w:hAnsi="Arial" w:cs="Arial"/>
          <w:sz w:val="24"/>
          <w:szCs w:val="24"/>
        </w:rPr>
        <w:t xml:space="preserve">l be promoted through </w:t>
      </w:r>
      <w:r w:rsidRPr="00D56045">
        <w:rPr>
          <w:rFonts w:ascii="Arial" w:eastAsia="Arial" w:hAnsi="Arial" w:cs="Arial"/>
          <w:sz w:val="24"/>
          <w:szCs w:val="24"/>
        </w:rPr>
        <w:t>and the preschool’s provision of hats for every child.</w:t>
      </w:r>
      <w:r w:rsidR="000A0963">
        <w:rPr>
          <w:rFonts w:ascii="Arial" w:eastAsia="Arial" w:hAnsi="Arial" w:cs="Arial"/>
          <w:sz w:val="24"/>
          <w:szCs w:val="24"/>
        </w:rPr>
        <w:t xml:space="preserve"> </w:t>
      </w:r>
      <w:r w:rsidR="000A0963">
        <w:rPr>
          <w:rFonts w:ascii="Arial" w:hAnsi="Arial" w:cs="Arial"/>
          <w:sz w:val="24"/>
          <w:szCs w:val="24"/>
        </w:rPr>
        <w:t>Hats are washed at the end of each attendance pattern.</w:t>
      </w:r>
    </w:p>
    <w:p w14:paraId="36F9ED02" w14:textId="2D61C642" w:rsidR="00560929" w:rsidRPr="00D56045" w:rsidRDefault="00560929" w:rsidP="000A0963">
      <w:pPr>
        <w:ind w:left="720"/>
        <w:contextualSpacing/>
        <w:rPr>
          <w:sz w:val="24"/>
          <w:szCs w:val="24"/>
        </w:rPr>
      </w:pPr>
    </w:p>
    <w:p w14:paraId="2D0638AD" w14:textId="77777777" w:rsidR="00560929" w:rsidRPr="00D56045" w:rsidRDefault="00560929" w:rsidP="00560929">
      <w:pPr>
        <w:contextualSpacing/>
        <w:rPr>
          <w:sz w:val="24"/>
          <w:szCs w:val="24"/>
        </w:rPr>
      </w:pPr>
    </w:p>
    <w:p w14:paraId="62B9123F" w14:textId="77777777" w:rsidR="00560929" w:rsidRPr="00D56045" w:rsidRDefault="00560929" w:rsidP="00560929">
      <w:pPr>
        <w:numPr>
          <w:ilvl w:val="0"/>
          <w:numId w:val="1"/>
        </w:numPr>
        <w:ind w:hanging="360"/>
        <w:contextualSpacing/>
        <w:rPr>
          <w:sz w:val="24"/>
          <w:szCs w:val="24"/>
        </w:rPr>
      </w:pPr>
      <w:r w:rsidRPr="00D56045">
        <w:rPr>
          <w:rFonts w:ascii="Arial" w:eastAsia="Arial" w:hAnsi="Arial" w:cs="Arial"/>
          <w:sz w:val="24"/>
          <w:szCs w:val="24"/>
        </w:rPr>
        <w:t xml:space="preserve">During routines, opportunities are used to discuss sun safe practices with the children e.g. when putting on sunscreen educators talk to the children about why this is needed. </w:t>
      </w:r>
    </w:p>
    <w:p w14:paraId="70FDED13" w14:textId="77777777" w:rsidR="00560929" w:rsidRPr="00D56045" w:rsidRDefault="00560929" w:rsidP="007D767B">
      <w:pPr>
        <w:ind w:left="360"/>
        <w:rPr>
          <w:rFonts w:ascii="Arial" w:hAnsi="Arial" w:cs="Arial"/>
          <w:sz w:val="24"/>
          <w:szCs w:val="24"/>
        </w:rPr>
      </w:pPr>
    </w:p>
    <w:p w14:paraId="4B585374" w14:textId="5554B2F2" w:rsidR="00560929" w:rsidRDefault="00560929" w:rsidP="000A0963">
      <w:pPr>
        <w:numPr>
          <w:ilvl w:val="0"/>
          <w:numId w:val="1"/>
        </w:numPr>
        <w:ind w:hanging="360"/>
        <w:contextualSpacing/>
        <w:rPr>
          <w:rFonts w:ascii="Arial" w:hAnsi="Arial" w:cs="Arial"/>
          <w:sz w:val="24"/>
          <w:szCs w:val="24"/>
        </w:rPr>
      </w:pPr>
      <w:r w:rsidRPr="00D56045">
        <w:rPr>
          <w:rFonts w:ascii="Arial" w:hAnsi="Arial" w:cs="Arial"/>
          <w:sz w:val="24"/>
          <w:szCs w:val="24"/>
        </w:rPr>
        <w:t>Sta</w:t>
      </w:r>
      <w:r w:rsidR="00983949">
        <w:rPr>
          <w:rFonts w:ascii="Arial" w:hAnsi="Arial" w:cs="Arial"/>
          <w:sz w:val="24"/>
          <w:szCs w:val="24"/>
        </w:rPr>
        <w:t>ff and children are all encouraged</w:t>
      </w:r>
      <w:r w:rsidRPr="00D56045">
        <w:rPr>
          <w:rFonts w:ascii="Arial" w:hAnsi="Arial" w:cs="Arial"/>
          <w:sz w:val="24"/>
          <w:szCs w:val="24"/>
        </w:rPr>
        <w:t xml:space="preserve"> to wear sun safe hats that protect their face, neck and ears. </w:t>
      </w:r>
      <w:r w:rsidR="009B7D3C">
        <w:rPr>
          <w:rFonts w:ascii="Arial" w:hAnsi="Arial" w:cs="Arial"/>
          <w:sz w:val="24"/>
          <w:szCs w:val="24"/>
        </w:rPr>
        <w:t>Ba</w:t>
      </w:r>
      <w:r w:rsidR="000A0963">
        <w:rPr>
          <w:rFonts w:ascii="Arial" w:hAnsi="Arial" w:cs="Arial"/>
          <w:sz w:val="24"/>
          <w:szCs w:val="24"/>
        </w:rPr>
        <w:t xml:space="preserve">seball caps are not recommended. </w:t>
      </w:r>
    </w:p>
    <w:p w14:paraId="0B41A651" w14:textId="77777777" w:rsidR="000A0963" w:rsidRPr="00D56045" w:rsidRDefault="000A0963" w:rsidP="000A0963">
      <w:pPr>
        <w:contextualSpacing/>
        <w:rPr>
          <w:rFonts w:ascii="Arial" w:hAnsi="Arial" w:cs="Arial"/>
          <w:sz w:val="24"/>
          <w:szCs w:val="24"/>
        </w:rPr>
      </w:pPr>
    </w:p>
    <w:p w14:paraId="4DC4648D" w14:textId="637FCC69" w:rsidR="000A0963" w:rsidRPr="000A0963" w:rsidRDefault="00560929" w:rsidP="000A0963">
      <w:pPr>
        <w:numPr>
          <w:ilvl w:val="0"/>
          <w:numId w:val="1"/>
        </w:numPr>
        <w:ind w:hanging="360"/>
        <w:contextualSpacing/>
        <w:rPr>
          <w:rFonts w:ascii="Arial" w:hAnsi="Arial" w:cs="Arial"/>
          <w:sz w:val="24"/>
          <w:szCs w:val="24"/>
        </w:rPr>
      </w:pPr>
      <w:r w:rsidRPr="00D56045">
        <w:rPr>
          <w:rFonts w:ascii="Arial" w:hAnsi="Arial" w:cs="Arial"/>
          <w:sz w:val="24"/>
          <w:szCs w:val="24"/>
        </w:rPr>
        <w:t xml:space="preserve">When outdoors staff and children will be encouraged to wear shirts with sleeves. </w:t>
      </w:r>
      <w:r w:rsidR="009B7D3C">
        <w:rPr>
          <w:rFonts w:ascii="Arial" w:hAnsi="Arial" w:cs="Arial"/>
          <w:sz w:val="24"/>
          <w:szCs w:val="24"/>
        </w:rPr>
        <w:t>Children will be discouraged from wearing singlets, sleeveless and midriff tops.</w:t>
      </w:r>
      <w:r w:rsidR="000A0963">
        <w:rPr>
          <w:rFonts w:ascii="Arial" w:hAnsi="Arial" w:cs="Arial"/>
          <w:sz w:val="24"/>
          <w:szCs w:val="24"/>
        </w:rPr>
        <w:t xml:space="preserve"> T shirts will be provided to cover singlet tops.</w:t>
      </w:r>
    </w:p>
    <w:p w14:paraId="3CDDA55D" w14:textId="77777777" w:rsidR="00560929" w:rsidRPr="00D56045" w:rsidRDefault="00560929" w:rsidP="007D767B">
      <w:pPr>
        <w:ind w:left="360"/>
        <w:rPr>
          <w:rFonts w:ascii="Arial" w:hAnsi="Arial" w:cs="Arial"/>
          <w:sz w:val="24"/>
          <w:szCs w:val="24"/>
        </w:rPr>
      </w:pPr>
    </w:p>
    <w:p w14:paraId="1E1DBE00" w14:textId="554D973C" w:rsidR="007F25AF" w:rsidRDefault="009B7D3C" w:rsidP="00DF52DE">
      <w:pPr>
        <w:numPr>
          <w:ilvl w:val="0"/>
          <w:numId w:val="1"/>
        </w:numPr>
        <w:ind w:hanging="360"/>
        <w:contextualSpacing/>
        <w:rPr>
          <w:rFonts w:ascii="Arial" w:hAnsi="Arial" w:cs="Arial"/>
          <w:sz w:val="24"/>
          <w:szCs w:val="24"/>
        </w:rPr>
      </w:pPr>
      <w:r>
        <w:rPr>
          <w:rFonts w:ascii="Arial" w:hAnsi="Arial" w:cs="Arial"/>
          <w:sz w:val="24"/>
          <w:szCs w:val="24"/>
        </w:rPr>
        <w:t xml:space="preserve">Parents to apply sun screen on their children before they start Preschool. If necessary at </w:t>
      </w:r>
      <w:r w:rsidR="00560929" w:rsidRPr="00D56045">
        <w:rPr>
          <w:rFonts w:ascii="Arial" w:hAnsi="Arial" w:cs="Arial"/>
          <w:sz w:val="24"/>
          <w:szCs w:val="24"/>
        </w:rPr>
        <w:t xml:space="preserve">the beginning of the day all staff and children will apply SPF 30+ broad spectrum water resistant sunscreen. This will be reapplied </w:t>
      </w:r>
      <w:r>
        <w:rPr>
          <w:rFonts w:ascii="Arial" w:hAnsi="Arial" w:cs="Arial"/>
          <w:sz w:val="24"/>
          <w:szCs w:val="24"/>
        </w:rPr>
        <w:t>20 minutes before outside activities.</w:t>
      </w:r>
      <w:r w:rsidR="00560929" w:rsidRPr="00D56045">
        <w:rPr>
          <w:rFonts w:ascii="Arial" w:hAnsi="Arial" w:cs="Arial"/>
          <w:sz w:val="24"/>
          <w:szCs w:val="24"/>
        </w:rPr>
        <w:t xml:space="preserve">  </w:t>
      </w:r>
    </w:p>
    <w:p w14:paraId="1B9E664D" w14:textId="77777777" w:rsidR="009B7D3C" w:rsidRDefault="009B7D3C" w:rsidP="009B7D3C">
      <w:pPr>
        <w:contextualSpacing/>
        <w:rPr>
          <w:rFonts w:ascii="Arial" w:hAnsi="Arial" w:cs="Arial"/>
          <w:sz w:val="24"/>
          <w:szCs w:val="24"/>
        </w:rPr>
      </w:pPr>
    </w:p>
    <w:p w14:paraId="1CAFB423" w14:textId="41664FC6" w:rsidR="009B7D3C" w:rsidRPr="00D56045" w:rsidRDefault="009B7D3C" w:rsidP="00DF52DE">
      <w:pPr>
        <w:numPr>
          <w:ilvl w:val="0"/>
          <w:numId w:val="1"/>
        </w:numPr>
        <w:ind w:hanging="360"/>
        <w:contextualSpacing/>
        <w:rPr>
          <w:rFonts w:ascii="Arial" w:hAnsi="Arial" w:cs="Arial"/>
          <w:sz w:val="24"/>
          <w:szCs w:val="24"/>
        </w:rPr>
      </w:pPr>
      <w:r>
        <w:rPr>
          <w:rFonts w:ascii="Arial" w:hAnsi="Arial" w:cs="Arial"/>
          <w:sz w:val="24"/>
          <w:szCs w:val="24"/>
        </w:rPr>
        <w:t>At regular intervals posters are displayed in prominent positions in the Preschool. Copies of this policy are available to all key stakeholders.</w:t>
      </w:r>
    </w:p>
    <w:p w14:paraId="760EB7F9" w14:textId="77777777" w:rsidR="007D767B" w:rsidRDefault="007D767B" w:rsidP="007D767B">
      <w:pPr>
        <w:contextualSpacing/>
      </w:pPr>
    </w:p>
    <w:p w14:paraId="2DB4D195" w14:textId="77777777" w:rsidR="007F25AF" w:rsidRDefault="007F25AF">
      <w:pPr>
        <w:spacing w:before="240"/>
      </w:pPr>
    </w:p>
    <w:p w14:paraId="0CD8FA01" w14:textId="77777777" w:rsidR="007F25AF" w:rsidRDefault="007F25AF">
      <w:pPr>
        <w:spacing w:before="240"/>
      </w:pPr>
    </w:p>
    <w:p w14:paraId="7AFBA6AA" w14:textId="77777777" w:rsidR="007F25AF" w:rsidRDefault="007F25AF">
      <w:pPr>
        <w:spacing w:before="240"/>
        <w:ind w:left="720"/>
      </w:pPr>
    </w:p>
    <w:sectPr w:rsidR="007F25AF">
      <w:footerReference w:type="default" r:id="rId22"/>
      <w:pgSz w:w="11906" w:h="16838"/>
      <w:pgMar w:top="1418" w:right="1134" w:bottom="1418" w:left="113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FB9E6" w14:textId="77777777" w:rsidR="005E7D40" w:rsidRDefault="005E7D40">
      <w:pPr>
        <w:spacing w:after="0" w:line="240" w:lineRule="auto"/>
      </w:pPr>
      <w:r>
        <w:separator/>
      </w:r>
    </w:p>
  </w:endnote>
  <w:endnote w:type="continuationSeparator" w:id="0">
    <w:p w14:paraId="1BBA1889" w14:textId="77777777" w:rsidR="005E7D40" w:rsidRDefault="005E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panose1 w:val="03050602040202020205"/>
    <w:charset w:val="00"/>
    <w:family w:val="auto"/>
    <w:pitch w:val="variable"/>
    <w:sig w:usb0="8000002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A2F30" w14:textId="7E839050" w:rsidR="007F25AF" w:rsidRDefault="00D5777B">
    <w:pPr>
      <w:tabs>
        <w:tab w:val="center" w:pos="4513"/>
        <w:tab w:val="right" w:pos="9026"/>
      </w:tabs>
      <w:spacing w:after="0" w:line="240" w:lineRule="auto"/>
    </w:pPr>
    <w:r>
      <w:rPr>
        <w:sz w:val="20"/>
        <w:szCs w:val="20"/>
      </w:rPr>
      <w:t>N</w:t>
    </w:r>
    <w:r w:rsidR="00C407F9">
      <w:rPr>
        <w:sz w:val="20"/>
        <w:szCs w:val="20"/>
      </w:rPr>
      <w:t>SW Department of Education</w:t>
    </w:r>
  </w:p>
  <w:p w14:paraId="04210601" w14:textId="77777777" w:rsidR="007F25AF" w:rsidRDefault="007F25AF">
    <w:pPr>
      <w:tabs>
        <w:tab w:val="center" w:pos="4513"/>
        <w:tab w:val="right" w:pos="9026"/>
      </w:tabs>
      <w:spacing w:after="284"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7D8A6" w14:textId="77777777" w:rsidR="005E7D40" w:rsidRDefault="005E7D40">
      <w:pPr>
        <w:spacing w:after="0" w:line="240" w:lineRule="auto"/>
      </w:pPr>
      <w:r>
        <w:separator/>
      </w:r>
    </w:p>
  </w:footnote>
  <w:footnote w:type="continuationSeparator" w:id="0">
    <w:p w14:paraId="4A8A7586" w14:textId="77777777" w:rsidR="005E7D40" w:rsidRDefault="005E7D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119D8"/>
    <w:multiLevelType w:val="multilevel"/>
    <w:tmpl w:val="63C272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AF"/>
    <w:rsid w:val="000266E0"/>
    <w:rsid w:val="000A0963"/>
    <w:rsid w:val="00156864"/>
    <w:rsid w:val="001E3959"/>
    <w:rsid w:val="001F68AD"/>
    <w:rsid w:val="002B7A4F"/>
    <w:rsid w:val="002F620F"/>
    <w:rsid w:val="003F33D7"/>
    <w:rsid w:val="004A4A80"/>
    <w:rsid w:val="00523776"/>
    <w:rsid w:val="00545DB6"/>
    <w:rsid w:val="00560929"/>
    <w:rsid w:val="005847AA"/>
    <w:rsid w:val="005956AA"/>
    <w:rsid w:val="005E7D40"/>
    <w:rsid w:val="0064402F"/>
    <w:rsid w:val="006F236E"/>
    <w:rsid w:val="00720910"/>
    <w:rsid w:val="007D767B"/>
    <w:rsid w:val="007F25AF"/>
    <w:rsid w:val="00815C33"/>
    <w:rsid w:val="00857C43"/>
    <w:rsid w:val="008F12A2"/>
    <w:rsid w:val="00983949"/>
    <w:rsid w:val="009B7D3C"/>
    <w:rsid w:val="009E67B2"/>
    <w:rsid w:val="009F3990"/>
    <w:rsid w:val="00B226BD"/>
    <w:rsid w:val="00C24A08"/>
    <w:rsid w:val="00C407F9"/>
    <w:rsid w:val="00C529A7"/>
    <w:rsid w:val="00D56045"/>
    <w:rsid w:val="00D5777B"/>
    <w:rsid w:val="00DE7A66"/>
    <w:rsid w:val="00E0750E"/>
    <w:rsid w:val="00EB5D07"/>
    <w:rsid w:val="00EF3EB6"/>
    <w:rsid w:val="00FB42DD"/>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2C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560929"/>
    <w:pPr>
      <w:ind w:left="720"/>
      <w:contextualSpacing/>
    </w:pPr>
  </w:style>
  <w:style w:type="character" w:styleId="Hyperlink">
    <w:name w:val="Hyperlink"/>
    <w:basedOn w:val="DefaultParagraphFont"/>
    <w:uiPriority w:val="99"/>
    <w:unhideWhenUsed/>
    <w:rsid w:val="007D767B"/>
    <w:rPr>
      <w:color w:val="0563C1" w:themeColor="hyperlink"/>
      <w:u w:val="single"/>
    </w:rPr>
  </w:style>
  <w:style w:type="paragraph" w:styleId="BalloonText">
    <w:name w:val="Balloon Text"/>
    <w:basedOn w:val="Normal"/>
    <w:link w:val="BalloonTextChar"/>
    <w:uiPriority w:val="99"/>
    <w:semiHidden/>
    <w:unhideWhenUsed/>
    <w:rsid w:val="00523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776"/>
    <w:rPr>
      <w:rFonts w:ascii="Tahoma" w:hAnsi="Tahoma" w:cs="Tahoma"/>
      <w:sz w:val="16"/>
      <w:szCs w:val="16"/>
    </w:rPr>
  </w:style>
  <w:style w:type="paragraph" w:styleId="Header">
    <w:name w:val="header"/>
    <w:basedOn w:val="Normal"/>
    <w:link w:val="HeaderChar"/>
    <w:uiPriority w:val="99"/>
    <w:unhideWhenUsed/>
    <w:rsid w:val="00C40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7F9"/>
  </w:style>
  <w:style w:type="paragraph" w:styleId="Footer">
    <w:name w:val="footer"/>
    <w:basedOn w:val="Normal"/>
    <w:link w:val="FooterChar"/>
    <w:uiPriority w:val="99"/>
    <w:unhideWhenUsed/>
    <w:rsid w:val="00C40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egislation.nsw.gov.au/" TargetMode="External"/><Relationship Id="rId20" Type="http://schemas.openxmlformats.org/officeDocument/2006/relationships/hyperlink" Target="http://www.ecrh.edu.au/resources/detail/index/policies-in-practice-sun-protection" TargetMode="External"/><Relationship Id="rId21" Type="http://schemas.openxmlformats.org/officeDocument/2006/relationships/hyperlink" Target="http://www.cancercouncil.com.au/sunsmart"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education.nsw.gov.au/policy-library/policies/student-health-in-nsw-public-schools-a-summary-and-consolidation-of-policy?refid=285776" TargetMode="External"/><Relationship Id="rId11" Type="http://schemas.openxmlformats.org/officeDocument/2006/relationships/hyperlink" Target="https://www.det.nsw.edu.au/policies/student_serv/student_health/student_health/implementation_3_PD20040034.shtml?query=sun+safety" TargetMode="External"/><Relationship Id="rId12" Type="http://schemas.openxmlformats.org/officeDocument/2006/relationships/hyperlink" Target="https://education.nsw.gov.au/student-wellbeing/health-and-physical-care/sun-safety" TargetMode="External"/><Relationship Id="rId13" Type="http://schemas.openxmlformats.org/officeDocument/2006/relationships/hyperlink" Target="https://schoolsequella.det.nsw.edu.au/file/caddbee8-92ca-422b-a9df-cffdd34d5ccf/1/preschool-handbook.pdf" TargetMode="External"/><Relationship Id="rId14" Type="http://schemas.openxmlformats.org/officeDocument/2006/relationships/hyperlink" Target="https://schoolsequella.det.nsw.edu.au/file/caddbee8-92ca-422b-a9df-cffdd34d5ccf/1/preschool-handbook.pdf" TargetMode="External"/><Relationship Id="rId15" Type="http://schemas.openxmlformats.org/officeDocument/2006/relationships/hyperlink" Target="http://www.schools.nsw.edu.au/studentsupport/studenthealth/sun-safety/index.php" TargetMode="External"/><Relationship Id="rId16" Type="http://schemas.openxmlformats.org/officeDocument/2006/relationships/hyperlink" Target="https://education.nsw.gov.au/inside-the-department/health-and-safety/risk-management/student-safety/sun-safety" TargetMode="External"/><Relationship Id="rId17" Type="http://schemas.openxmlformats.org/officeDocument/2006/relationships/hyperlink" Target="https://education.nsw.gov.au/student-wellbeing/health-and-physical-care/sun-safety" TargetMode="External"/><Relationship Id="rId18" Type="http://schemas.openxmlformats.org/officeDocument/2006/relationships/hyperlink" Target="http://www.cancercouncil.com.au/sunsmart" TargetMode="External"/><Relationship Id="rId19" Type="http://schemas.openxmlformats.org/officeDocument/2006/relationships/hyperlink" Target="http://www.cancercouncil.com.au/sunsmar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686</Words>
  <Characters>3912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Victoria</dc:creator>
  <cp:lastModifiedBy>Williams, Carol</cp:lastModifiedBy>
  <cp:revision>7</cp:revision>
  <dcterms:created xsi:type="dcterms:W3CDTF">2017-05-25T00:20:00Z</dcterms:created>
  <dcterms:modified xsi:type="dcterms:W3CDTF">2018-03-28T04:01:00Z</dcterms:modified>
</cp:coreProperties>
</file>