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8324A6" w14:textId="3B82766E" w:rsidR="007F25AF" w:rsidRDefault="00610DF2" w:rsidP="00610D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firstLine="284"/>
      </w:pP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CC29F" wp14:editId="44FE01B7">
                <wp:simplePos x="0" y="0"/>
                <wp:positionH relativeFrom="column">
                  <wp:posOffset>1388110</wp:posOffset>
                </wp:positionH>
                <wp:positionV relativeFrom="paragraph">
                  <wp:posOffset>412750</wp:posOffset>
                </wp:positionV>
                <wp:extent cx="3314700" cy="726440"/>
                <wp:effectExtent l="0" t="0" r="38100" b="355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CA72A" w14:textId="77777777" w:rsidR="00610DF2" w:rsidRPr="000A7AC4" w:rsidRDefault="00610DF2" w:rsidP="00610DF2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</w:rPr>
                            </w:pPr>
                            <w:r w:rsidRPr="000A7AC4">
                              <w:rPr>
                                <w:rFonts w:ascii="Chalkboard" w:hAnsi="Chalkboard"/>
                                <w:sz w:val="32"/>
                              </w:rPr>
                              <w:t>KOONAWARRA PUBLIC SCHOOL PRESCHOOL</w:t>
                            </w:r>
                          </w:p>
                          <w:p w14:paraId="1B45C71C" w14:textId="77777777" w:rsidR="00610DF2" w:rsidRPr="000A7AC4" w:rsidRDefault="00610DF2" w:rsidP="00610DF2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CC2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3pt;margin-top:32.5pt;width:261pt;height:5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">
                <v:textbox>
                  <w:txbxContent>
                    <w:p w14:paraId="391CA72A" w14:textId="77777777" w:rsidR="00610DF2" w:rsidRPr="000A7AC4" w:rsidRDefault="00610DF2" w:rsidP="00610DF2">
                      <w:pPr>
                        <w:jc w:val="center"/>
                        <w:rPr>
                          <w:rFonts w:ascii="Chalkboard" w:hAnsi="Chalkboard"/>
                          <w:sz w:val="32"/>
                        </w:rPr>
                      </w:pPr>
                      <w:r w:rsidRPr="000A7AC4">
                        <w:rPr>
                          <w:rFonts w:ascii="Chalkboard" w:hAnsi="Chalkboard"/>
                          <w:sz w:val="32"/>
                        </w:rPr>
                        <w:t>KOONAWARRA PUBLIC SCHOOL PRESCHOOL</w:t>
                      </w:r>
                    </w:p>
                    <w:p w14:paraId="1B45C71C" w14:textId="77777777" w:rsidR="00610DF2" w:rsidRPr="000A7AC4" w:rsidRDefault="00610DF2" w:rsidP="00610DF2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777B">
        <w:rPr>
          <w:b/>
          <w:sz w:val="28"/>
          <w:szCs w:val="28"/>
        </w:rPr>
        <w:t xml:space="preserve"> </w:t>
      </w:r>
      <w:r>
        <w:t xml:space="preserve"> </w:t>
      </w:r>
      <w:r>
        <w:rPr>
          <w:noProof/>
          <w:lang w:val="en-US"/>
        </w:rPr>
        <w:drawing>
          <wp:inline distT="0" distB="0" distL="0" distR="0" wp14:anchorId="47484DD4" wp14:editId="3BDE9B60">
            <wp:extent cx="1308100" cy="1384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65FB9826" wp14:editId="0008E7B0">
            <wp:extent cx="1485900" cy="1473200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1AC47" w14:textId="450B7FDD" w:rsidR="007F25AF" w:rsidRDefault="00610DF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2335D1B4" wp14:editId="7F31EB4B">
                <wp:simplePos x="0" y="0"/>
                <wp:positionH relativeFrom="margin">
                  <wp:posOffset>245745</wp:posOffset>
                </wp:positionH>
                <wp:positionV relativeFrom="paragraph">
                  <wp:posOffset>36195</wp:posOffset>
                </wp:positionV>
                <wp:extent cx="5372100" cy="485140"/>
                <wp:effectExtent l="0" t="0" r="1270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5C1B31" w14:textId="46CEFD09" w:rsidR="007F25AF" w:rsidRDefault="00336387" w:rsidP="00610DF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548DD4"/>
                                <w:sz w:val="44"/>
                              </w:rPr>
                              <w:t>(a)</w:t>
                            </w:r>
                            <w:r w:rsidR="00D5777B">
                              <w:rPr>
                                <w:rFonts w:ascii="Arial" w:eastAsia="Arial" w:hAnsi="Arial" w:cs="Arial"/>
                                <w:b/>
                                <w:color w:val="548DD4"/>
                                <w:sz w:val="4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548DD4"/>
                                <w:sz w:val="44"/>
                              </w:rPr>
                              <w:t>v</w:t>
                            </w:r>
                            <w:r w:rsidR="000C5164">
                              <w:rPr>
                                <w:rFonts w:ascii="Arial" w:eastAsia="Arial" w:hAnsi="Arial" w:cs="Arial"/>
                                <w:b/>
                                <w:color w:val="548DD4"/>
                                <w:sz w:val="44"/>
                              </w:rPr>
                              <w:t>) Sleep and Rest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5D1B4" id="Rectangle 2" o:spid="_x0000_s1027" style="position:absolute;margin-left:19.35pt;margin-top:2.85pt;width:423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" o:allowincell="f" stroked="f">
                <v:textbox inset="2.53958mm,1.2694mm,2.53958mm,1.2694mm">
                  <w:txbxContent>
                    <w:p w14:paraId="035C1B31" w14:textId="46CEFD09" w:rsidR="007F25AF" w:rsidRDefault="00336387" w:rsidP="00610DF2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548DD4"/>
                          <w:sz w:val="44"/>
                        </w:rPr>
                        <w:t>(a)</w:t>
                      </w:r>
                      <w:bookmarkStart w:id="1" w:name="_GoBack"/>
                      <w:bookmarkEnd w:id="1"/>
                      <w:r w:rsidR="00D5777B">
                        <w:rPr>
                          <w:rFonts w:ascii="Arial" w:eastAsia="Arial" w:hAnsi="Arial" w:cs="Arial"/>
                          <w:b/>
                          <w:color w:val="548DD4"/>
                          <w:sz w:val="4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b/>
                          <w:color w:val="548DD4"/>
                          <w:sz w:val="44"/>
                        </w:rPr>
                        <w:t>v</w:t>
                      </w:r>
                      <w:r w:rsidR="000C5164">
                        <w:rPr>
                          <w:rFonts w:ascii="Arial" w:eastAsia="Arial" w:hAnsi="Arial" w:cs="Arial"/>
                          <w:b/>
                          <w:color w:val="548DD4"/>
                          <w:sz w:val="44"/>
                        </w:rPr>
                        <w:t>) Sleep and Rest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777B">
        <w:t xml:space="preserve"> </w:t>
      </w:r>
    </w:p>
    <w:p w14:paraId="08DAED92" w14:textId="77777777" w:rsidR="007F25AF" w:rsidRDefault="00D5777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6D6A36B4" wp14:editId="1EC18D1B">
                <wp:simplePos x="0" y="0"/>
                <wp:positionH relativeFrom="margin">
                  <wp:posOffset>7505700</wp:posOffset>
                </wp:positionH>
                <wp:positionV relativeFrom="paragraph">
                  <wp:posOffset>-444499</wp:posOffset>
                </wp:positionV>
                <wp:extent cx="2514600" cy="6985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700" y="3432337"/>
                          <a:ext cx="2514599" cy="69532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 cap="flat" cmpd="sng">
                          <a:solidFill>
                            <a:srgbClr val="FFCC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C0CDE1A" w14:textId="77777777" w:rsidR="007F25AF" w:rsidRDefault="00D5777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9"/>
                              </w:rPr>
                              <w:t xml:space="preserve">Forbes Street Woolloomooloo 2013 </w:t>
                            </w:r>
                          </w:p>
                          <w:p w14:paraId="54B16462" w14:textId="77777777" w:rsidR="007F25AF" w:rsidRDefault="00D5777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9"/>
                              </w:rPr>
                              <w:t xml:space="preserve">T: 9358 5335/6  </w:t>
                            </w:r>
                          </w:p>
                          <w:p w14:paraId="3464F4BF" w14:textId="77777777" w:rsidR="007F25AF" w:rsidRDefault="00D5777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9"/>
                              </w:rPr>
                              <w:t xml:space="preserve">F: 93571831  </w:t>
                            </w:r>
                          </w:p>
                          <w:p w14:paraId="200E0181" w14:textId="77777777" w:rsidR="007F25AF" w:rsidRDefault="00D5777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9"/>
                              </w:rPr>
                              <w:t>E: plunketstr-p.school@det.nsw.edu.au</w:t>
                            </w:r>
                          </w:p>
                          <w:p w14:paraId="545C7B98" w14:textId="77777777" w:rsidR="007F25AF" w:rsidRDefault="007F25AF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D6A36B4" id="Rectangle 3" o:spid="_x0000_s1028" style="position:absolute;margin-left:591pt;margin-top:-35pt;width:198pt;height:5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" o:allowincell="f" fillcolor="#f90" strokecolor="#fc0">
                <v:textbox inset="2.53958mm,1.2694mm,2.53958mm,1.2694mm">
                  <w:txbxContent>
                    <w:p w14:paraId="3C0CDE1A" w14:textId="77777777" w:rsidR="007F25AF" w:rsidRDefault="00D5777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19"/>
                        </w:rPr>
                        <w:t xml:space="preserve">Forbes Street Woolloomooloo 2013 </w:t>
                      </w:r>
                    </w:p>
                    <w:p w14:paraId="54B16462" w14:textId="77777777" w:rsidR="007F25AF" w:rsidRDefault="00D5777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19"/>
                        </w:rPr>
                        <w:t xml:space="preserve">T: 9358 5335/6  </w:t>
                      </w:r>
                    </w:p>
                    <w:p w14:paraId="3464F4BF" w14:textId="77777777" w:rsidR="007F25AF" w:rsidRDefault="00D5777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19"/>
                        </w:rPr>
                        <w:t xml:space="preserve">F: 93571831  </w:t>
                      </w:r>
                    </w:p>
                    <w:p w14:paraId="200E0181" w14:textId="77777777" w:rsidR="007F25AF" w:rsidRDefault="00D5777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19"/>
                        </w:rPr>
                        <w:t>E: plunketstr-p.school@det.nsw.edu.au</w:t>
                      </w:r>
                    </w:p>
                    <w:p w14:paraId="545C7B98" w14:textId="77777777" w:rsidR="007F25AF" w:rsidRDefault="007F25AF">
                      <w:pPr>
                        <w:spacing w:after="0"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"/>
        <w:tblW w:w="9781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8080"/>
      </w:tblGrid>
      <w:tr w:rsidR="007F25AF" w14:paraId="5B023B1E" w14:textId="77777777">
        <w:tc>
          <w:tcPr>
            <w:tcW w:w="1701" w:type="dxa"/>
          </w:tcPr>
          <w:p w14:paraId="51D8C258" w14:textId="77777777" w:rsidR="007F25AF" w:rsidRDefault="00D5777B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Current</w:t>
            </w:r>
          </w:p>
        </w:tc>
        <w:tc>
          <w:tcPr>
            <w:tcW w:w="8080" w:type="dxa"/>
          </w:tcPr>
          <w:p w14:paraId="03A48EAD" w14:textId="5482AFF3" w:rsidR="007F25AF" w:rsidRDefault="00EF4741">
            <w:pPr>
              <w:spacing w:line="276" w:lineRule="auto"/>
            </w:pPr>
            <w:r>
              <w:t>25/7</w:t>
            </w:r>
            <w:r w:rsidR="00336387">
              <w:t>/1</w:t>
            </w:r>
            <w:r>
              <w:t>8</w:t>
            </w:r>
            <w:bookmarkStart w:id="0" w:name="_GoBack"/>
            <w:bookmarkEnd w:id="0"/>
          </w:p>
        </w:tc>
      </w:tr>
      <w:tr w:rsidR="007F25AF" w14:paraId="55263046" w14:textId="77777777">
        <w:tc>
          <w:tcPr>
            <w:tcW w:w="1701" w:type="dxa"/>
          </w:tcPr>
          <w:p w14:paraId="7FA2D78B" w14:textId="77777777" w:rsidR="007F25AF" w:rsidRDefault="00D5777B">
            <w:r>
              <w:rPr>
                <w:rFonts w:ascii="Arial" w:eastAsia="Arial" w:hAnsi="Arial" w:cs="Arial"/>
                <w:b/>
                <w:sz w:val="20"/>
                <w:szCs w:val="20"/>
              </w:rPr>
              <w:t>Next Review</w:t>
            </w:r>
          </w:p>
        </w:tc>
        <w:tc>
          <w:tcPr>
            <w:tcW w:w="8080" w:type="dxa"/>
          </w:tcPr>
          <w:p w14:paraId="2533F40C" w14:textId="2C67021B" w:rsidR="007F25AF" w:rsidRDefault="00EF4741">
            <w:pPr>
              <w:spacing w:line="276" w:lineRule="auto"/>
            </w:pPr>
            <w:r>
              <w:t>25/7</w:t>
            </w:r>
            <w:r w:rsidR="00336387">
              <w:t>/19</w:t>
            </w:r>
          </w:p>
        </w:tc>
      </w:tr>
      <w:tr w:rsidR="007F25AF" w14:paraId="00C92071" w14:textId="77777777">
        <w:tc>
          <w:tcPr>
            <w:tcW w:w="1701" w:type="dxa"/>
          </w:tcPr>
          <w:p w14:paraId="3516C4F2" w14:textId="77777777" w:rsidR="007F25AF" w:rsidRDefault="00D5777B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Regulation(s)</w:t>
            </w:r>
          </w:p>
        </w:tc>
        <w:tc>
          <w:tcPr>
            <w:tcW w:w="8080" w:type="dxa"/>
          </w:tcPr>
          <w:p w14:paraId="458E57BF" w14:textId="031818BE" w:rsidR="007F25AF" w:rsidRDefault="00D5777B" w:rsidP="000C5164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R.</w:t>
            </w:r>
            <w:r w:rsidR="000C5164">
              <w:rPr>
                <w:rFonts w:ascii="Arial" w:eastAsia="Arial" w:hAnsi="Arial" w:cs="Arial"/>
                <w:sz w:val="20"/>
                <w:szCs w:val="20"/>
              </w:rPr>
              <w:t>81</w:t>
            </w:r>
            <w:r w:rsidR="00610DF2">
              <w:rPr>
                <w:rFonts w:ascii="Arial" w:eastAsia="Arial" w:hAnsi="Arial" w:cs="Arial"/>
                <w:sz w:val="20"/>
                <w:szCs w:val="20"/>
              </w:rPr>
              <w:t>, R168</w:t>
            </w:r>
          </w:p>
        </w:tc>
      </w:tr>
      <w:tr w:rsidR="007F25AF" w14:paraId="6F4D0D3F" w14:textId="77777777">
        <w:tc>
          <w:tcPr>
            <w:tcW w:w="1701" w:type="dxa"/>
          </w:tcPr>
          <w:p w14:paraId="3EEE51AA" w14:textId="77777777" w:rsidR="007F25AF" w:rsidRDefault="00D5777B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National Quality Standard(s)</w:t>
            </w:r>
          </w:p>
        </w:tc>
        <w:tc>
          <w:tcPr>
            <w:tcW w:w="8080" w:type="dxa"/>
          </w:tcPr>
          <w:p w14:paraId="57BFAC97" w14:textId="68DB3186" w:rsidR="007F25AF" w:rsidRDefault="00D5777B" w:rsidP="000C5164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Element 2.</w:t>
            </w:r>
            <w:r w:rsidR="000C5164">
              <w:rPr>
                <w:rFonts w:ascii="Arial" w:eastAsia="Arial" w:hAnsi="Arial" w:cs="Arial"/>
                <w:sz w:val="20"/>
                <w:szCs w:val="20"/>
              </w:rPr>
              <w:t xml:space="preserve">1.2 - </w:t>
            </w:r>
            <w:r w:rsidR="000C5164" w:rsidRPr="000C5164">
              <w:rPr>
                <w:rFonts w:ascii="Arial" w:hAnsi="Arial" w:cs="Arial"/>
                <w:sz w:val="18"/>
                <w:szCs w:val="14"/>
              </w:rPr>
              <w:t>Each child’s comfort is provided for and there are appropriate opportunities to meet each child’s need for sleep, rest and relaxation.</w:t>
            </w:r>
          </w:p>
        </w:tc>
      </w:tr>
      <w:tr w:rsidR="007F25AF" w14:paraId="5D9274B9" w14:textId="77777777">
        <w:tc>
          <w:tcPr>
            <w:tcW w:w="1701" w:type="dxa"/>
          </w:tcPr>
          <w:p w14:paraId="7A021568" w14:textId="77777777" w:rsidR="007F25AF" w:rsidRDefault="00D5777B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Relevant DoE Policy and link</w:t>
            </w:r>
          </w:p>
        </w:tc>
        <w:tc>
          <w:tcPr>
            <w:tcW w:w="8080" w:type="dxa"/>
          </w:tcPr>
          <w:p w14:paraId="3CFC29CC" w14:textId="77777777" w:rsidR="0064402F" w:rsidRPr="0064402F" w:rsidRDefault="0064402F" w:rsidP="006440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1"/>
                <w:szCs w:val="35"/>
              </w:rPr>
            </w:pPr>
            <w:r w:rsidRPr="0064402F">
              <w:rPr>
                <w:rFonts w:ascii="Arial" w:hAnsi="Arial" w:cs="Arial"/>
                <w:bCs/>
                <w:i/>
                <w:sz w:val="21"/>
                <w:szCs w:val="35"/>
              </w:rPr>
              <w:t>Student Health in NSW Public Schools: A summary and</w:t>
            </w:r>
          </w:p>
          <w:p w14:paraId="30DC4A0E" w14:textId="77777777" w:rsidR="007F25AF" w:rsidRPr="0064402F" w:rsidRDefault="0064402F" w:rsidP="0064402F">
            <w:pPr>
              <w:spacing w:line="276" w:lineRule="auto"/>
              <w:rPr>
                <w:rFonts w:ascii="Arial" w:hAnsi="Arial" w:cs="Arial"/>
                <w:i/>
                <w:sz w:val="8"/>
              </w:rPr>
            </w:pPr>
            <w:r w:rsidRPr="0064402F">
              <w:rPr>
                <w:rFonts w:ascii="Arial" w:hAnsi="Arial" w:cs="Arial"/>
                <w:bCs/>
                <w:i/>
                <w:sz w:val="21"/>
                <w:szCs w:val="35"/>
              </w:rPr>
              <w:t>consolidation of policy</w:t>
            </w:r>
          </w:p>
          <w:p w14:paraId="0E11D7DA" w14:textId="77777777" w:rsidR="007F25AF" w:rsidRDefault="006806C3">
            <w:pPr>
              <w:spacing w:line="276" w:lineRule="auto"/>
            </w:pPr>
            <w:hyperlink r:id="rId9" w:history="1">
              <w:r w:rsidR="007D767B" w:rsidRPr="00F6303E">
                <w:rPr>
                  <w:rStyle w:val="Hyperlink"/>
                </w:rPr>
                <w:t>https://education.nsw.gov.au/policy-library/policies/student-health-in-nsw-public-schools-a-summary-and-consolidation-of-policy</w:t>
              </w:r>
            </w:hyperlink>
            <w:r w:rsidR="007D767B">
              <w:t xml:space="preserve"> </w:t>
            </w:r>
            <w:hyperlink r:id="rId10"/>
          </w:p>
        </w:tc>
      </w:tr>
      <w:tr w:rsidR="007F25AF" w14:paraId="69E651C4" w14:textId="77777777">
        <w:tc>
          <w:tcPr>
            <w:tcW w:w="1701" w:type="dxa"/>
          </w:tcPr>
          <w:p w14:paraId="5694D5B1" w14:textId="77777777" w:rsidR="007F25AF" w:rsidRDefault="00D5777B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Relevant School Procedure</w:t>
            </w:r>
          </w:p>
        </w:tc>
        <w:tc>
          <w:tcPr>
            <w:tcW w:w="8080" w:type="dxa"/>
          </w:tcPr>
          <w:p w14:paraId="26D6C424" w14:textId="10A37F62" w:rsidR="000C5164" w:rsidRDefault="00D5777B" w:rsidP="000C5164"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82F4E94" w14:textId="35F82DF8" w:rsidR="00545DB6" w:rsidRDefault="00545DB6">
            <w:pPr>
              <w:spacing w:line="276" w:lineRule="auto"/>
            </w:pPr>
          </w:p>
        </w:tc>
      </w:tr>
      <w:tr w:rsidR="007F25AF" w14:paraId="36AB2AF1" w14:textId="77777777">
        <w:tc>
          <w:tcPr>
            <w:tcW w:w="1701" w:type="dxa"/>
          </w:tcPr>
          <w:p w14:paraId="43DBA96A" w14:textId="77777777" w:rsidR="007F25AF" w:rsidRDefault="00D5777B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DoE Preschool Handbook January 2016</w:t>
            </w:r>
          </w:p>
        </w:tc>
        <w:tc>
          <w:tcPr>
            <w:tcW w:w="8080" w:type="dxa"/>
          </w:tcPr>
          <w:p w14:paraId="5CFF1FD9" w14:textId="529EAB3F" w:rsidR="007F25AF" w:rsidRDefault="00D5777B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Wellbeing, page </w:t>
            </w:r>
            <w:r w:rsidR="000C5164"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  <w:p w14:paraId="4275A797" w14:textId="2C1C76EA" w:rsidR="007F25AF" w:rsidRDefault="007F25AF">
            <w:pPr>
              <w:spacing w:line="276" w:lineRule="auto"/>
            </w:pPr>
          </w:p>
        </w:tc>
      </w:tr>
      <w:tr w:rsidR="007F25AF" w14:paraId="58F22D63" w14:textId="77777777">
        <w:tc>
          <w:tcPr>
            <w:tcW w:w="1701" w:type="dxa"/>
          </w:tcPr>
          <w:p w14:paraId="5F9B2648" w14:textId="77777777" w:rsidR="007F25AF" w:rsidRDefault="00D5777B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Key Resources</w:t>
            </w:r>
          </w:p>
        </w:tc>
        <w:tc>
          <w:tcPr>
            <w:tcW w:w="8080" w:type="dxa"/>
          </w:tcPr>
          <w:p w14:paraId="0D10CF6C" w14:textId="77777777" w:rsidR="007F25AF" w:rsidRDefault="006806C3">
            <w:pPr>
              <w:spacing w:line="276" w:lineRule="auto"/>
            </w:pPr>
            <w:hyperlink r:id="rId11"/>
          </w:p>
        </w:tc>
      </w:tr>
    </w:tbl>
    <w:p w14:paraId="3E134C1E" w14:textId="77777777" w:rsidR="000C5164" w:rsidRDefault="000C5164" w:rsidP="000C5164">
      <w:pPr>
        <w:ind w:left="720"/>
        <w:rPr>
          <w:sz w:val="24"/>
          <w:szCs w:val="24"/>
        </w:rPr>
      </w:pPr>
    </w:p>
    <w:p w14:paraId="0E4057A0" w14:textId="3452C220" w:rsidR="000C5164" w:rsidRPr="000C5164" w:rsidRDefault="000C5164" w:rsidP="000C5164">
      <w:pPr>
        <w:numPr>
          <w:ilvl w:val="0"/>
          <w:numId w:val="3"/>
        </w:numPr>
        <w:rPr>
          <w:sz w:val="24"/>
          <w:szCs w:val="24"/>
        </w:rPr>
      </w:pPr>
      <w:r w:rsidRPr="000C5164">
        <w:rPr>
          <w:sz w:val="24"/>
          <w:szCs w:val="24"/>
        </w:rPr>
        <w:t xml:space="preserve">Children will be encouraged to recognise their need for rest </w:t>
      </w:r>
      <w:r>
        <w:rPr>
          <w:sz w:val="24"/>
          <w:szCs w:val="24"/>
        </w:rPr>
        <w:t>through the provision of quiet spaces.</w:t>
      </w:r>
    </w:p>
    <w:p w14:paraId="556E5556" w14:textId="7536B4CB" w:rsidR="000C5164" w:rsidRDefault="00610DF2" w:rsidP="000C516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Terms 1,2,3 all children will be provided with a bed and encouraged to lay quietly and rest.</w:t>
      </w:r>
      <w:r w:rsidR="000C5164">
        <w:rPr>
          <w:sz w:val="24"/>
          <w:szCs w:val="24"/>
        </w:rPr>
        <w:t xml:space="preserve"> </w:t>
      </w:r>
    </w:p>
    <w:p w14:paraId="4EC2C695" w14:textId="15E9F068" w:rsidR="00610DF2" w:rsidRDefault="00610DF2" w:rsidP="000C516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Term 4 children are provided with quiet activities in the period after lunch.</w:t>
      </w:r>
    </w:p>
    <w:p w14:paraId="04CCB7A3" w14:textId="1B81878C" w:rsidR="000C5164" w:rsidRDefault="000C5164" w:rsidP="000C516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a child requires rest or is feeling unwell, at any time t</w:t>
      </w:r>
      <w:r w:rsidR="00336387">
        <w:rPr>
          <w:sz w:val="24"/>
          <w:szCs w:val="24"/>
        </w:rPr>
        <w:t xml:space="preserve">hroughout the day, quiet areas </w:t>
      </w:r>
      <w:r>
        <w:rPr>
          <w:sz w:val="24"/>
          <w:szCs w:val="24"/>
        </w:rPr>
        <w:t>with cushions and sheets, are always available and can be accessed by the children if necessary.</w:t>
      </w:r>
    </w:p>
    <w:p w14:paraId="69A83913" w14:textId="77777777" w:rsidR="000C5164" w:rsidRDefault="000C5164" w:rsidP="000C516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outdoor environment has been designed to provide quiet areas for children. </w:t>
      </w:r>
    </w:p>
    <w:p w14:paraId="75A28F27" w14:textId="56AC6CC1" w:rsidR="000C5164" w:rsidRDefault="000C5164" w:rsidP="000C516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If a child falls asleep </w:t>
      </w:r>
      <w:r w:rsidR="00610DF2">
        <w:rPr>
          <w:sz w:val="24"/>
          <w:szCs w:val="24"/>
        </w:rPr>
        <w:t>parents and/or carers will</w:t>
      </w:r>
      <w:r>
        <w:rPr>
          <w:sz w:val="24"/>
          <w:szCs w:val="24"/>
        </w:rPr>
        <w:t xml:space="preserve"> be informed.</w:t>
      </w:r>
    </w:p>
    <w:p w14:paraId="785AB1AB" w14:textId="19C9FE8A" w:rsidR="000C5164" w:rsidRDefault="000C5164" w:rsidP="00610DF2">
      <w:pPr>
        <w:ind w:left="360"/>
        <w:rPr>
          <w:sz w:val="24"/>
          <w:szCs w:val="24"/>
        </w:rPr>
      </w:pPr>
    </w:p>
    <w:p w14:paraId="7AFBA6AA" w14:textId="77777777" w:rsidR="007F25AF" w:rsidRDefault="007F25AF" w:rsidP="000C5164">
      <w:pPr>
        <w:spacing w:before="240"/>
      </w:pPr>
    </w:p>
    <w:sectPr w:rsidR="007F25AF" w:rsidSect="00610D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50" w:right="1134" w:bottom="1418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BA25D" w14:textId="77777777" w:rsidR="006806C3" w:rsidRDefault="006806C3">
      <w:pPr>
        <w:spacing w:after="0" w:line="240" w:lineRule="auto"/>
      </w:pPr>
      <w:r>
        <w:separator/>
      </w:r>
    </w:p>
  </w:endnote>
  <w:endnote w:type="continuationSeparator" w:id="0">
    <w:p w14:paraId="1EC6D42F" w14:textId="77777777" w:rsidR="006806C3" w:rsidRDefault="0068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halkboard">
    <w:altName w:val="Calibri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0CEE9" w14:textId="77777777" w:rsidR="00336387" w:rsidRDefault="003363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A2F30" w14:textId="77777777" w:rsidR="007F25AF" w:rsidRDefault="00D5777B">
    <w:pPr>
      <w:tabs>
        <w:tab w:val="center" w:pos="4513"/>
        <w:tab w:val="right" w:pos="9026"/>
      </w:tabs>
      <w:spacing w:after="0" w:line="240" w:lineRule="auto"/>
    </w:pPr>
    <w:r>
      <w:rPr>
        <w:sz w:val="20"/>
        <w:szCs w:val="20"/>
      </w:rPr>
      <w:t>NSW Department of Education, Educational Services, Ultimo</w:t>
    </w:r>
  </w:p>
  <w:p w14:paraId="04210601" w14:textId="77777777" w:rsidR="007F25AF" w:rsidRDefault="007F25AF">
    <w:pPr>
      <w:tabs>
        <w:tab w:val="center" w:pos="4513"/>
        <w:tab w:val="right" w:pos="9026"/>
      </w:tabs>
      <w:spacing w:after="284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B6B80" w14:textId="77777777" w:rsidR="00336387" w:rsidRDefault="00336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4BBCC" w14:textId="77777777" w:rsidR="006806C3" w:rsidRDefault="006806C3">
      <w:pPr>
        <w:spacing w:after="0" w:line="240" w:lineRule="auto"/>
      </w:pPr>
      <w:r>
        <w:separator/>
      </w:r>
    </w:p>
  </w:footnote>
  <w:footnote w:type="continuationSeparator" w:id="0">
    <w:p w14:paraId="42D27BDC" w14:textId="77777777" w:rsidR="006806C3" w:rsidRDefault="0068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8948D" w14:textId="77777777" w:rsidR="00336387" w:rsidRDefault="00336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633D6" w14:textId="77777777" w:rsidR="00336387" w:rsidRDefault="003363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4FDA3" w14:textId="77777777" w:rsidR="00336387" w:rsidRDefault="003363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119D8"/>
    <w:multiLevelType w:val="multilevel"/>
    <w:tmpl w:val="63C272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577312FC"/>
    <w:multiLevelType w:val="hybridMultilevel"/>
    <w:tmpl w:val="F59CF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E52AD"/>
    <w:multiLevelType w:val="hybridMultilevel"/>
    <w:tmpl w:val="E50C83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AF"/>
    <w:rsid w:val="000266E0"/>
    <w:rsid w:val="000C5164"/>
    <w:rsid w:val="00336387"/>
    <w:rsid w:val="00523776"/>
    <w:rsid w:val="00545DB6"/>
    <w:rsid w:val="00560929"/>
    <w:rsid w:val="005956AA"/>
    <w:rsid w:val="00610DF2"/>
    <w:rsid w:val="0064402F"/>
    <w:rsid w:val="006806C3"/>
    <w:rsid w:val="006E46EE"/>
    <w:rsid w:val="006F236E"/>
    <w:rsid w:val="00720910"/>
    <w:rsid w:val="007D767B"/>
    <w:rsid w:val="007F25AF"/>
    <w:rsid w:val="00890013"/>
    <w:rsid w:val="008F12A2"/>
    <w:rsid w:val="00B226BD"/>
    <w:rsid w:val="00B5051B"/>
    <w:rsid w:val="00C430BB"/>
    <w:rsid w:val="00D56045"/>
    <w:rsid w:val="00D5777B"/>
    <w:rsid w:val="00DE7A66"/>
    <w:rsid w:val="00E0750E"/>
    <w:rsid w:val="00EF4741"/>
    <w:rsid w:val="00FB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E2C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widowControl w:val="0"/>
      <w:spacing w:after="0" w:line="240" w:lineRule="auto"/>
      <w:ind w:left="957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5609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6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76"/>
    <w:rPr>
      <w:rFonts w:ascii="Tahoma" w:hAnsi="Tahoma" w:cs="Tahoma"/>
      <w:sz w:val="16"/>
      <w:szCs w:val="16"/>
    </w:rPr>
  </w:style>
  <w:style w:type="paragraph" w:customStyle="1" w:styleId="Body1">
    <w:name w:val="Body 1"/>
    <w:rsid w:val="000C5164"/>
    <w:pPr>
      <w:spacing w:after="0" w:line="240" w:lineRule="auto"/>
    </w:pPr>
    <w:rPr>
      <w:rFonts w:ascii="Helvetica" w:eastAsia="Arial Unicode MS" w:hAnsi="Helvetica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516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6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87"/>
  </w:style>
  <w:style w:type="paragraph" w:styleId="Footer">
    <w:name w:val="footer"/>
    <w:basedOn w:val="Normal"/>
    <w:link w:val="FooterChar"/>
    <w:uiPriority w:val="99"/>
    <w:unhideWhenUsed/>
    <w:rsid w:val="00336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ncercouncil.com.au/sunsmar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det.nsw.edu.au/policies/student_serv/student_health/student_health/implementation_3_PD20040034.shtml?query=sun+safet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cation.nsw.gov.au/policy-library/policies/student-health-in-nsw-public-schools-a-summary-and-consolidation-of-polic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Communities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Dean, Victoria</dc:creator>
  <cp:lastModifiedBy>Carol Williams</cp:lastModifiedBy>
  <cp:revision>3</cp:revision>
  <cp:lastPrinted>2018-06-25T00:03:00Z</cp:lastPrinted>
  <dcterms:created xsi:type="dcterms:W3CDTF">2018-06-25T00:04:00Z</dcterms:created>
  <dcterms:modified xsi:type="dcterms:W3CDTF">2018-07-22T23:15:00Z</dcterms:modified>
</cp:coreProperties>
</file>