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4E8A57" w14:textId="0FDC685F" w:rsidR="00DB2A17" w:rsidRDefault="00DB2A17" w:rsidP="002A0BA5">
      <w:pPr>
        <w:pBdr>
          <w:top w:val="single" w:sz="18" w:space="1" w:color="auto"/>
          <w:left w:val="single" w:sz="18" w:space="4" w:color="auto"/>
          <w:bottom w:val="single" w:sz="18" w:space="1" w:color="auto"/>
          <w:right w:val="single" w:sz="18" w:space="4" w:color="auto"/>
        </w:pBdr>
        <w:ind w:left="-284" w:right="-427"/>
      </w:pPr>
      <w:r>
        <w:rPr>
          <w:noProof/>
          <w:szCs w:val="20"/>
          <w:lang w:val="en-US" w:eastAsia="en-US"/>
        </w:rPr>
        <mc:AlternateContent>
          <mc:Choice Requires="wps">
            <w:drawing>
              <wp:anchor distT="0" distB="0" distL="114300" distR="114300" simplePos="0" relativeHeight="251662336" behindDoc="0" locked="0" layoutInCell="1" allowOverlap="1" wp14:anchorId="6934F65A" wp14:editId="6CE1372D">
                <wp:simplePos x="0" y="0"/>
                <wp:positionH relativeFrom="column">
                  <wp:posOffset>1503045</wp:posOffset>
                </wp:positionH>
                <wp:positionV relativeFrom="paragraph">
                  <wp:posOffset>405765</wp:posOffset>
                </wp:positionV>
                <wp:extent cx="3314700" cy="673100"/>
                <wp:effectExtent l="0" t="0" r="38100" b="381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73100"/>
                        </a:xfrm>
                        <a:prstGeom prst="rect">
                          <a:avLst/>
                        </a:prstGeom>
                        <a:solidFill>
                          <a:srgbClr val="FFFFFF"/>
                        </a:solidFill>
                        <a:ln w="9525">
                          <a:solidFill>
                            <a:srgbClr val="000000"/>
                          </a:solidFill>
                          <a:miter lim="800000"/>
                          <a:headEnd/>
                          <a:tailEnd/>
                        </a:ln>
                      </wps:spPr>
                      <wps:txbx>
                        <w:txbxContent>
                          <w:p w14:paraId="24577311" w14:textId="77777777" w:rsidR="00DB2A17" w:rsidRPr="000A7AC4" w:rsidRDefault="00DB2A17" w:rsidP="00DB2A17">
                            <w:pPr>
                              <w:jc w:val="center"/>
                              <w:rPr>
                                <w:rFonts w:ascii="Chalkboard" w:hAnsi="Chalkboard"/>
                                <w:sz w:val="32"/>
                              </w:rPr>
                            </w:pPr>
                            <w:r w:rsidRPr="000A7AC4">
                              <w:rPr>
                                <w:rFonts w:ascii="Chalkboard" w:hAnsi="Chalkboard"/>
                                <w:sz w:val="32"/>
                              </w:rPr>
                              <w:t>KOONAWARRA PUBLIC SCHOOL PRESCHOOL</w:t>
                            </w:r>
                          </w:p>
                          <w:p w14:paraId="49E61C28" w14:textId="77777777" w:rsidR="00DB2A17" w:rsidRPr="000A7AC4" w:rsidRDefault="00DB2A17" w:rsidP="00DB2A17">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934F65A" id="_x0000_t202" coordsize="21600,21600" o:spt="202" path="m,l,21600r21600,l21600,xe">
                <v:stroke joinstyle="miter"/>
                <v:path gradientshapeok="t" o:connecttype="rect"/>
              </v:shapetype>
              <v:shape id="Text Box 2" o:spid="_x0000_s1026" type="#_x0000_t202" style="position:absolute;left:0;text-align:left;margin-left:118.35pt;margin-top:31.95pt;width:261pt;height: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uNKAIAAFA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">
                <v:textbox>
                  <w:txbxContent>
                    <w:p w14:paraId="24577311" w14:textId="77777777" w:rsidR="00DB2A17" w:rsidRPr="000A7AC4" w:rsidRDefault="00DB2A17" w:rsidP="00DB2A17">
                      <w:pPr>
                        <w:jc w:val="center"/>
                        <w:rPr>
                          <w:rFonts w:ascii="Chalkboard" w:hAnsi="Chalkboard"/>
                          <w:sz w:val="32"/>
                        </w:rPr>
                      </w:pPr>
                      <w:r w:rsidRPr="000A7AC4">
                        <w:rPr>
                          <w:rFonts w:ascii="Chalkboard" w:hAnsi="Chalkboard"/>
                          <w:sz w:val="32"/>
                        </w:rPr>
                        <w:t>KOONAWARRA PUBLIC SCHOOL PRESCHOOL</w:t>
                      </w:r>
                    </w:p>
                    <w:p w14:paraId="49E61C28" w14:textId="77777777" w:rsidR="00DB2A17" w:rsidRPr="000A7AC4" w:rsidRDefault="00DB2A17" w:rsidP="00DB2A17">
                      <w:pPr>
                        <w:rPr>
                          <w:sz w:val="36"/>
                        </w:rPr>
                      </w:pPr>
                    </w:p>
                  </w:txbxContent>
                </v:textbox>
              </v:shape>
            </w:pict>
          </mc:Fallback>
        </mc:AlternateContent>
      </w:r>
      <w:r>
        <w:rPr>
          <w:noProof/>
          <w:lang w:val="en-US" w:eastAsia="en-US"/>
        </w:rPr>
        <w:drawing>
          <wp:inline distT="0" distB="0" distL="0" distR="0" wp14:anchorId="12E754ED" wp14:editId="3AA0F8ED">
            <wp:extent cx="1523365" cy="1384300"/>
            <wp:effectExtent l="0" t="0" r="63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3365" cy="1384300"/>
                    </a:xfrm>
                    <a:prstGeom prst="rect">
                      <a:avLst/>
                    </a:prstGeom>
                    <a:noFill/>
                    <a:ln>
                      <a:noFill/>
                    </a:ln>
                  </pic:spPr>
                </pic:pic>
              </a:graphicData>
            </a:graphic>
          </wp:inline>
        </w:drawing>
      </w:r>
      <w:r w:rsidR="000D7513">
        <w:t xml:space="preserve">      </w:t>
      </w:r>
      <w:r>
        <w:t xml:space="preserve">                                                   </w:t>
      </w:r>
      <w:r w:rsidR="00E4612D">
        <w:t xml:space="preserve">                                  </w:t>
      </w:r>
      <w:r w:rsidR="002A0BA5">
        <w:t xml:space="preserve">                 </w:t>
      </w:r>
      <w:r w:rsidR="00E4612D">
        <w:rPr>
          <w:noProof/>
          <w:lang w:val="en-US" w:eastAsia="en-US"/>
        </w:rPr>
        <w:drawing>
          <wp:inline distT="0" distB="0" distL="0" distR="0" wp14:anchorId="6688AA01" wp14:editId="23EECF3E">
            <wp:extent cx="1485900" cy="14732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473200"/>
                    </a:xfrm>
                    <a:prstGeom prst="rect">
                      <a:avLst/>
                    </a:prstGeom>
                    <a:noFill/>
                    <a:ln>
                      <a:noFill/>
                    </a:ln>
                  </pic:spPr>
                </pic:pic>
              </a:graphicData>
            </a:graphic>
          </wp:inline>
        </w:drawing>
      </w:r>
      <w:r>
        <w:t xml:space="preserve">           </w:t>
      </w:r>
    </w:p>
    <w:p w14:paraId="551E309A" w14:textId="39BAA2B8" w:rsidR="00504379" w:rsidRDefault="00E4612D">
      <w:r>
        <w:rPr>
          <w:noProof/>
          <w:lang w:val="en-US" w:eastAsia="en-US"/>
        </w:rPr>
        <mc:AlternateContent>
          <mc:Choice Requires="wps">
            <w:drawing>
              <wp:anchor distT="0" distB="0" distL="114300" distR="114300" simplePos="0" relativeHeight="251659264" behindDoc="0" locked="0" layoutInCell="0" hidden="0" allowOverlap="1" wp14:anchorId="1CB20609" wp14:editId="3010038A">
                <wp:simplePos x="0" y="0"/>
                <wp:positionH relativeFrom="margin">
                  <wp:posOffset>-210820</wp:posOffset>
                </wp:positionH>
                <wp:positionV relativeFrom="paragraph">
                  <wp:posOffset>132715</wp:posOffset>
                </wp:positionV>
                <wp:extent cx="6515735" cy="345440"/>
                <wp:effectExtent l="0" t="0" r="12065" b="10160"/>
                <wp:wrapNone/>
                <wp:docPr id="2" name="Rectangle 2"/>
                <wp:cNvGraphicFramePr/>
                <a:graphic xmlns:a="http://schemas.openxmlformats.org/drawingml/2006/main">
                  <a:graphicData uri="http://schemas.microsoft.com/office/word/2010/wordprocessingShape">
                    <wps:wsp>
                      <wps:cNvSpPr/>
                      <wps:spPr>
                        <a:xfrm>
                          <a:off x="0" y="0"/>
                          <a:ext cx="6515735" cy="345440"/>
                        </a:xfrm>
                        <a:prstGeom prst="rect">
                          <a:avLst/>
                        </a:prstGeom>
                        <a:solidFill>
                          <a:srgbClr val="FFFFFF"/>
                        </a:solidFill>
                        <a:ln>
                          <a:noFill/>
                        </a:ln>
                      </wps:spPr>
                      <wps:txbx>
                        <w:txbxContent>
                          <w:p w14:paraId="14D54AD5" w14:textId="77777777" w:rsidR="00504379" w:rsidRPr="00DB2A17" w:rsidRDefault="00C17196" w:rsidP="00820944">
                            <w:pPr>
                              <w:spacing w:line="275" w:lineRule="auto"/>
                              <w:jc w:val="center"/>
                              <w:textDirection w:val="btLr"/>
                              <w:rPr>
                                <w:sz w:val="32"/>
                                <w:szCs w:val="32"/>
                              </w:rPr>
                            </w:pPr>
                            <w:r w:rsidRPr="00DB2A17">
                              <w:rPr>
                                <w:rFonts w:ascii="Arial" w:eastAsia="Arial" w:hAnsi="Arial" w:cs="Arial"/>
                                <w:b/>
                                <w:color w:val="548DD4"/>
                                <w:sz w:val="32"/>
                                <w:szCs w:val="32"/>
                              </w:rPr>
                              <w:t>(a) (</w:t>
                            </w:r>
                            <w:proofErr w:type="spellStart"/>
                            <w:r w:rsidRPr="00DB2A17">
                              <w:rPr>
                                <w:rFonts w:ascii="Arial" w:eastAsia="Arial" w:hAnsi="Arial" w:cs="Arial"/>
                                <w:b/>
                                <w:color w:val="548DD4"/>
                                <w:sz w:val="32"/>
                                <w:szCs w:val="32"/>
                              </w:rPr>
                              <w:t>i</w:t>
                            </w:r>
                            <w:proofErr w:type="spellEnd"/>
                            <w:r w:rsidRPr="00DB2A17">
                              <w:rPr>
                                <w:rFonts w:ascii="Arial" w:eastAsia="Arial" w:hAnsi="Arial" w:cs="Arial"/>
                                <w:b/>
                                <w:color w:val="548DD4"/>
                                <w:sz w:val="32"/>
                                <w:szCs w:val="32"/>
                              </w:rPr>
                              <w:t>) Nutrition, Food and Beverages, Dietary Requirements</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CB20609" id="Rectangle 2" o:spid="_x0000_s1027" style="position:absolute;margin-left:-16.6pt;margin-top:10.45pt;width:513.05pt;height:2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" o:allowincell="f" stroked="f">
                <v:textbox inset="2.53958mm,1.2694mm,2.53958mm,1.2694mm">
                  <w:txbxContent>
                    <w:p w14:paraId="14D54AD5" w14:textId="77777777" w:rsidR="00504379" w:rsidRPr="00DB2A17" w:rsidRDefault="00C17196" w:rsidP="00820944">
                      <w:pPr>
                        <w:spacing w:line="275" w:lineRule="auto"/>
                        <w:jc w:val="center"/>
                        <w:textDirection w:val="btLr"/>
                        <w:rPr>
                          <w:sz w:val="32"/>
                          <w:szCs w:val="32"/>
                        </w:rPr>
                      </w:pPr>
                      <w:r w:rsidRPr="00DB2A17">
                        <w:rPr>
                          <w:rFonts w:ascii="Arial" w:eastAsia="Arial" w:hAnsi="Arial" w:cs="Arial"/>
                          <w:b/>
                          <w:color w:val="548DD4"/>
                          <w:sz w:val="32"/>
                          <w:szCs w:val="32"/>
                        </w:rPr>
                        <w:t>(a) (</w:t>
                      </w:r>
                      <w:proofErr w:type="spellStart"/>
                      <w:r w:rsidRPr="00DB2A17">
                        <w:rPr>
                          <w:rFonts w:ascii="Arial" w:eastAsia="Arial" w:hAnsi="Arial" w:cs="Arial"/>
                          <w:b/>
                          <w:color w:val="548DD4"/>
                          <w:sz w:val="32"/>
                          <w:szCs w:val="32"/>
                        </w:rPr>
                        <w:t>i</w:t>
                      </w:r>
                      <w:proofErr w:type="spellEnd"/>
                      <w:r w:rsidRPr="00DB2A17">
                        <w:rPr>
                          <w:rFonts w:ascii="Arial" w:eastAsia="Arial" w:hAnsi="Arial" w:cs="Arial"/>
                          <w:b/>
                          <w:color w:val="548DD4"/>
                          <w:sz w:val="32"/>
                          <w:szCs w:val="32"/>
                        </w:rPr>
                        <w:t>) Nutrition, Food and Beverages, Dietary Requirements</w:t>
                      </w:r>
                    </w:p>
                  </w:txbxContent>
                </v:textbox>
                <w10:wrap anchorx="margin"/>
              </v:rect>
            </w:pict>
          </mc:Fallback>
        </mc:AlternateContent>
      </w:r>
    </w:p>
    <w:p w14:paraId="4DF50A52" w14:textId="77777777" w:rsidR="001E3C60" w:rsidRDefault="00C17196">
      <w:r>
        <w:t xml:space="preserve"> </w:t>
      </w:r>
    </w:p>
    <w:tbl>
      <w:tblPr>
        <w:tblW w:w="9780"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8079"/>
      </w:tblGrid>
      <w:tr w:rsidR="001E3C60" w14:paraId="3F10C2AC" w14:textId="77777777" w:rsidTr="00025330">
        <w:tc>
          <w:tcPr>
            <w:tcW w:w="1701" w:type="dxa"/>
            <w:tcBorders>
              <w:top w:val="single" w:sz="4" w:space="0" w:color="000000"/>
              <w:left w:val="single" w:sz="4" w:space="0" w:color="000000"/>
              <w:bottom w:val="single" w:sz="4" w:space="0" w:color="000000"/>
              <w:right w:val="single" w:sz="4" w:space="0" w:color="000000"/>
            </w:tcBorders>
            <w:hideMark/>
          </w:tcPr>
          <w:p w14:paraId="4C99C34E" w14:textId="77777777" w:rsidR="001E3C60" w:rsidRPr="001E3C60" w:rsidRDefault="001E3C60" w:rsidP="001E3C60">
            <w:pPr>
              <w:spacing w:after="0"/>
              <w:rPr>
                <w:rFonts w:ascii="Arial" w:hAnsi="Arial" w:cs="Arial"/>
                <w:sz w:val="20"/>
                <w:szCs w:val="20"/>
              </w:rPr>
            </w:pPr>
            <w:r w:rsidRPr="001E3C60">
              <w:rPr>
                <w:rFonts w:ascii="Arial" w:eastAsia="Arial" w:hAnsi="Arial" w:cs="Arial"/>
                <w:b/>
                <w:sz w:val="20"/>
                <w:szCs w:val="20"/>
              </w:rPr>
              <w:t>Current</w:t>
            </w:r>
          </w:p>
        </w:tc>
        <w:tc>
          <w:tcPr>
            <w:tcW w:w="8079" w:type="dxa"/>
            <w:tcBorders>
              <w:top w:val="single" w:sz="4" w:space="0" w:color="000000"/>
              <w:left w:val="single" w:sz="4" w:space="0" w:color="000000"/>
              <w:bottom w:val="single" w:sz="4" w:space="0" w:color="000000"/>
              <w:right w:val="single" w:sz="4" w:space="0" w:color="000000"/>
            </w:tcBorders>
            <w:hideMark/>
          </w:tcPr>
          <w:p w14:paraId="41E6672B" w14:textId="7C0EE6C0" w:rsidR="001E3C60" w:rsidRPr="001E3C60" w:rsidRDefault="001E3C60" w:rsidP="001E3C60">
            <w:pPr>
              <w:spacing w:after="0" w:line="240" w:lineRule="auto"/>
              <w:rPr>
                <w:rFonts w:ascii="Arial" w:hAnsi="Arial" w:cs="Arial"/>
                <w:sz w:val="20"/>
                <w:szCs w:val="20"/>
              </w:rPr>
            </w:pPr>
            <w:r w:rsidRPr="001E3C60">
              <w:rPr>
                <w:rFonts w:ascii="Arial" w:hAnsi="Arial" w:cs="Arial"/>
                <w:sz w:val="20"/>
                <w:szCs w:val="20"/>
              </w:rPr>
              <w:t>May 201</w:t>
            </w:r>
            <w:r w:rsidR="0088276B">
              <w:rPr>
                <w:rFonts w:ascii="Arial" w:hAnsi="Arial" w:cs="Arial"/>
                <w:sz w:val="20"/>
                <w:szCs w:val="20"/>
              </w:rPr>
              <w:t>8</w:t>
            </w:r>
          </w:p>
        </w:tc>
      </w:tr>
      <w:tr w:rsidR="001E3C60" w14:paraId="24E60CF5" w14:textId="77777777" w:rsidTr="00025330">
        <w:tc>
          <w:tcPr>
            <w:tcW w:w="1701" w:type="dxa"/>
            <w:tcBorders>
              <w:top w:val="single" w:sz="4" w:space="0" w:color="000000"/>
              <w:left w:val="single" w:sz="4" w:space="0" w:color="000000"/>
              <w:bottom w:val="single" w:sz="4" w:space="0" w:color="000000"/>
              <w:right w:val="single" w:sz="4" w:space="0" w:color="000000"/>
            </w:tcBorders>
            <w:hideMark/>
          </w:tcPr>
          <w:p w14:paraId="01092977" w14:textId="77777777" w:rsidR="001E3C60" w:rsidRPr="001E3C60" w:rsidRDefault="001E3C60" w:rsidP="001E3C60">
            <w:pPr>
              <w:spacing w:after="0"/>
              <w:rPr>
                <w:rFonts w:ascii="Arial" w:hAnsi="Arial" w:cs="Arial"/>
                <w:sz w:val="20"/>
                <w:szCs w:val="20"/>
              </w:rPr>
            </w:pPr>
            <w:r w:rsidRPr="001E3C60">
              <w:rPr>
                <w:rFonts w:ascii="Arial" w:eastAsia="Arial" w:hAnsi="Arial" w:cs="Arial"/>
                <w:b/>
                <w:sz w:val="20"/>
                <w:szCs w:val="20"/>
              </w:rPr>
              <w:t>Next Review</w:t>
            </w:r>
          </w:p>
        </w:tc>
        <w:tc>
          <w:tcPr>
            <w:tcW w:w="8079" w:type="dxa"/>
            <w:tcBorders>
              <w:top w:val="single" w:sz="4" w:space="0" w:color="000000"/>
              <w:left w:val="single" w:sz="4" w:space="0" w:color="000000"/>
              <w:bottom w:val="single" w:sz="4" w:space="0" w:color="000000"/>
              <w:right w:val="single" w:sz="4" w:space="0" w:color="000000"/>
            </w:tcBorders>
            <w:hideMark/>
          </w:tcPr>
          <w:p w14:paraId="578859B3" w14:textId="1E3ED628" w:rsidR="001E3C60" w:rsidRPr="001E3C60" w:rsidRDefault="001E3C60" w:rsidP="001E3C60">
            <w:pPr>
              <w:spacing w:after="0" w:line="240" w:lineRule="auto"/>
              <w:rPr>
                <w:rFonts w:ascii="Arial" w:hAnsi="Arial" w:cs="Arial"/>
                <w:sz w:val="20"/>
                <w:szCs w:val="20"/>
              </w:rPr>
            </w:pPr>
            <w:r w:rsidRPr="001E3C60">
              <w:rPr>
                <w:rFonts w:ascii="Arial" w:hAnsi="Arial" w:cs="Arial"/>
                <w:sz w:val="20"/>
                <w:szCs w:val="20"/>
              </w:rPr>
              <w:t>May 201</w:t>
            </w:r>
            <w:r w:rsidR="0088276B">
              <w:rPr>
                <w:rFonts w:ascii="Arial" w:hAnsi="Arial" w:cs="Arial"/>
                <w:sz w:val="20"/>
                <w:szCs w:val="20"/>
              </w:rPr>
              <w:t>9</w:t>
            </w:r>
          </w:p>
        </w:tc>
      </w:tr>
      <w:tr w:rsidR="001E3C60" w14:paraId="63CE1D23" w14:textId="77777777" w:rsidTr="00025330">
        <w:tc>
          <w:tcPr>
            <w:tcW w:w="1701" w:type="dxa"/>
            <w:tcBorders>
              <w:top w:val="single" w:sz="4" w:space="0" w:color="000000"/>
              <w:left w:val="single" w:sz="4" w:space="0" w:color="000000"/>
              <w:bottom w:val="single" w:sz="4" w:space="0" w:color="000000"/>
              <w:right w:val="single" w:sz="4" w:space="0" w:color="000000"/>
            </w:tcBorders>
            <w:hideMark/>
          </w:tcPr>
          <w:p w14:paraId="288BEBA5" w14:textId="77777777" w:rsidR="001E3C60" w:rsidRPr="001E3C60" w:rsidRDefault="001E3C60" w:rsidP="001E3C60">
            <w:pPr>
              <w:spacing w:after="0"/>
              <w:rPr>
                <w:rFonts w:ascii="Arial" w:hAnsi="Arial" w:cs="Arial"/>
                <w:sz w:val="20"/>
                <w:szCs w:val="20"/>
              </w:rPr>
            </w:pPr>
            <w:r w:rsidRPr="001E3C60">
              <w:rPr>
                <w:rFonts w:ascii="Arial" w:eastAsia="Arial" w:hAnsi="Arial" w:cs="Arial"/>
                <w:b/>
                <w:sz w:val="20"/>
                <w:szCs w:val="20"/>
              </w:rPr>
              <w:t>Regulation(s)</w:t>
            </w:r>
          </w:p>
        </w:tc>
        <w:tc>
          <w:tcPr>
            <w:tcW w:w="8079" w:type="dxa"/>
            <w:tcBorders>
              <w:top w:val="single" w:sz="4" w:space="0" w:color="000000"/>
              <w:left w:val="single" w:sz="4" w:space="0" w:color="000000"/>
              <w:bottom w:val="single" w:sz="4" w:space="0" w:color="000000"/>
              <w:right w:val="single" w:sz="4" w:space="0" w:color="000000"/>
            </w:tcBorders>
            <w:hideMark/>
          </w:tcPr>
          <w:p w14:paraId="1ADBEE36" w14:textId="77777777" w:rsidR="001E3C60" w:rsidRPr="001E3C60" w:rsidRDefault="0075297D" w:rsidP="001E3C60">
            <w:pPr>
              <w:spacing w:after="0"/>
              <w:rPr>
                <w:rFonts w:ascii="Arial" w:hAnsi="Arial" w:cs="Arial"/>
                <w:sz w:val="20"/>
                <w:szCs w:val="20"/>
              </w:rPr>
            </w:pPr>
            <w:hyperlink r:id="rId9" w:history="1">
              <w:r w:rsidR="001E3C60" w:rsidRPr="001E3C60">
                <w:rPr>
                  <w:rStyle w:val="Hyperlink"/>
                  <w:rFonts w:ascii="Arial" w:eastAsia="Arial" w:hAnsi="Arial" w:cs="Arial"/>
                  <w:color w:val="0000FF"/>
                  <w:sz w:val="20"/>
                  <w:szCs w:val="20"/>
                </w:rPr>
                <w:t>Regulation 168 (2)(a)</w:t>
              </w:r>
            </w:hyperlink>
          </w:p>
          <w:p w14:paraId="024E5C39" w14:textId="77777777" w:rsidR="001E3C60" w:rsidRPr="001E3C60" w:rsidRDefault="0075297D" w:rsidP="001E3C60">
            <w:pPr>
              <w:spacing w:after="0"/>
              <w:rPr>
                <w:rFonts w:ascii="Arial" w:eastAsia="Arial" w:hAnsi="Arial" w:cs="Arial"/>
                <w:sz w:val="20"/>
                <w:szCs w:val="20"/>
              </w:rPr>
            </w:pPr>
            <w:hyperlink r:id="rId10" w:anchor="/view/regulation/2011/653/chap4/part4.2/div1/reg.77" w:history="1">
              <w:r w:rsidR="001E3C60" w:rsidRPr="001E3C60">
                <w:rPr>
                  <w:rStyle w:val="Hyperlink"/>
                  <w:rFonts w:ascii="Arial" w:eastAsia="Arial" w:hAnsi="Arial" w:cs="Arial"/>
                  <w:sz w:val="20"/>
                  <w:szCs w:val="20"/>
                </w:rPr>
                <w:t>Regulation 77</w:t>
              </w:r>
            </w:hyperlink>
          </w:p>
          <w:p w14:paraId="13349894" w14:textId="77777777" w:rsidR="001E3C60" w:rsidRPr="001E3C60" w:rsidRDefault="0075297D" w:rsidP="001E3C60">
            <w:pPr>
              <w:spacing w:after="0"/>
              <w:rPr>
                <w:rFonts w:ascii="Arial" w:eastAsia="Arial" w:hAnsi="Arial" w:cs="Arial"/>
                <w:sz w:val="20"/>
                <w:szCs w:val="20"/>
              </w:rPr>
            </w:pPr>
            <w:hyperlink r:id="rId11" w:anchor="/view/regulation/2011/653/chap4/part4.2/div1/reg.78" w:history="1">
              <w:r w:rsidR="001E3C60" w:rsidRPr="001E3C60">
                <w:rPr>
                  <w:rStyle w:val="Hyperlink"/>
                  <w:rFonts w:ascii="Arial" w:eastAsia="Arial" w:hAnsi="Arial" w:cs="Arial"/>
                  <w:sz w:val="20"/>
                  <w:szCs w:val="20"/>
                </w:rPr>
                <w:t>Regulation 78</w:t>
              </w:r>
            </w:hyperlink>
            <w:r w:rsidR="001E3C60" w:rsidRPr="001E3C60">
              <w:rPr>
                <w:rFonts w:ascii="Arial" w:eastAsia="Arial" w:hAnsi="Arial" w:cs="Arial"/>
                <w:sz w:val="20"/>
                <w:szCs w:val="20"/>
              </w:rPr>
              <w:t xml:space="preserve"> </w:t>
            </w:r>
          </w:p>
        </w:tc>
      </w:tr>
      <w:tr w:rsidR="001E3C60" w14:paraId="6BAEC9C0" w14:textId="77777777" w:rsidTr="00025330">
        <w:tc>
          <w:tcPr>
            <w:tcW w:w="1701" w:type="dxa"/>
            <w:tcBorders>
              <w:top w:val="single" w:sz="4" w:space="0" w:color="000000"/>
              <w:left w:val="single" w:sz="4" w:space="0" w:color="000000"/>
              <w:bottom w:val="single" w:sz="4" w:space="0" w:color="000000"/>
              <w:right w:val="single" w:sz="4" w:space="0" w:color="000000"/>
            </w:tcBorders>
            <w:hideMark/>
          </w:tcPr>
          <w:p w14:paraId="7540C178" w14:textId="77777777" w:rsidR="001E3C60" w:rsidRPr="001E3C60" w:rsidRDefault="001E3C60" w:rsidP="001E3C60">
            <w:pPr>
              <w:spacing w:after="0"/>
              <w:rPr>
                <w:rFonts w:ascii="Arial" w:hAnsi="Arial" w:cs="Arial"/>
                <w:sz w:val="20"/>
                <w:szCs w:val="20"/>
              </w:rPr>
            </w:pPr>
            <w:r w:rsidRPr="001E3C60">
              <w:rPr>
                <w:rFonts w:ascii="Arial" w:eastAsia="Arial" w:hAnsi="Arial" w:cs="Arial"/>
                <w:b/>
                <w:sz w:val="20"/>
                <w:szCs w:val="20"/>
              </w:rPr>
              <w:t>National Quality Standard(s)</w:t>
            </w:r>
          </w:p>
        </w:tc>
        <w:tc>
          <w:tcPr>
            <w:tcW w:w="8079" w:type="dxa"/>
            <w:tcBorders>
              <w:top w:val="single" w:sz="4" w:space="0" w:color="000000"/>
              <w:left w:val="single" w:sz="4" w:space="0" w:color="000000"/>
              <w:bottom w:val="single" w:sz="4" w:space="0" w:color="000000"/>
              <w:right w:val="single" w:sz="4" w:space="0" w:color="000000"/>
            </w:tcBorders>
            <w:hideMark/>
          </w:tcPr>
          <w:p w14:paraId="504B1F2A" w14:textId="77777777" w:rsidR="001E3C60" w:rsidRPr="001E3C60" w:rsidRDefault="001E3C60" w:rsidP="001E3C60">
            <w:pPr>
              <w:spacing w:after="0"/>
              <w:rPr>
                <w:rFonts w:ascii="Arial" w:eastAsia="Arial" w:hAnsi="Arial" w:cs="Arial"/>
                <w:sz w:val="20"/>
                <w:szCs w:val="20"/>
                <w:lang w:val="en-US"/>
              </w:rPr>
            </w:pPr>
            <w:r w:rsidRPr="001E3C60">
              <w:rPr>
                <w:rFonts w:ascii="Arial" w:eastAsia="Arial" w:hAnsi="Arial" w:cs="Arial"/>
                <w:color w:val="000000" w:themeColor="text1"/>
                <w:sz w:val="20"/>
                <w:szCs w:val="20"/>
              </w:rPr>
              <w:t>Standard 2.1</w:t>
            </w:r>
          </w:p>
          <w:p w14:paraId="6CF770C9" w14:textId="77777777" w:rsidR="001E3C60" w:rsidRPr="001E3C60" w:rsidRDefault="001E3C60" w:rsidP="001E3C60">
            <w:pPr>
              <w:spacing w:after="0"/>
              <w:rPr>
                <w:rFonts w:ascii="Arial" w:eastAsia="Arial" w:hAnsi="Arial" w:cs="Arial"/>
                <w:sz w:val="20"/>
                <w:szCs w:val="20"/>
                <w:lang w:val="en-US"/>
              </w:rPr>
            </w:pPr>
            <w:r w:rsidRPr="001E3C60">
              <w:rPr>
                <w:rFonts w:ascii="Arial" w:eastAsia="Arial" w:hAnsi="Arial" w:cs="Arial"/>
                <w:color w:val="000000" w:themeColor="text1"/>
                <w:sz w:val="20"/>
                <w:szCs w:val="20"/>
              </w:rPr>
              <w:t xml:space="preserve">Standard 2.2 </w:t>
            </w:r>
          </w:p>
        </w:tc>
      </w:tr>
      <w:tr w:rsidR="001E3C60" w14:paraId="4B6326B8" w14:textId="77777777" w:rsidTr="00025330">
        <w:tc>
          <w:tcPr>
            <w:tcW w:w="1701" w:type="dxa"/>
            <w:tcBorders>
              <w:top w:val="single" w:sz="4" w:space="0" w:color="000000"/>
              <w:left w:val="single" w:sz="4" w:space="0" w:color="000000"/>
              <w:bottom w:val="single" w:sz="4" w:space="0" w:color="000000"/>
              <w:right w:val="single" w:sz="4" w:space="0" w:color="000000"/>
            </w:tcBorders>
            <w:hideMark/>
          </w:tcPr>
          <w:p w14:paraId="2B7EB8F9" w14:textId="77777777" w:rsidR="001E3C60" w:rsidRPr="001E3C60" w:rsidRDefault="001E3C60" w:rsidP="001E3C60">
            <w:pPr>
              <w:spacing w:after="0"/>
              <w:rPr>
                <w:rFonts w:ascii="Arial" w:hAnsi="Arial" w:cs="Arial"/>
                <w:sz w:val="20"/>
                <w:szCs w:val="20"/>
              </w:rPr>
            </w:pPr>
            <w:r w:rsidRPr="001E3C60">
              <w:rPr>
                <w:rFonts w:ascii="Arial" w:eastAsia="Arial" w:hAnsi="Arial" w:cs="Arial"/>
                <w:b/>
                <w:sz w:val="20"/>
                <w:szCs w:val="20"/>
              </w:rPr>
              <w:t>Relevant DoE Policy and link</w:t>
            </w:r>
          </w:p>
        </w:tc>
        <w:tc>
          <w:tcPr>
            <w:tcW w:w="8079" w:type="dxa"/>
            <w:tcBorders>
              <w:top w:val="single" w:sz="4" w:space="0" w:color="000000"/>
              <w:left w:val="single" w:sz="4" w:space="0" w:color="000000"/>
              <w:bottom w:val="single" w:sz="4" w:space="0" w:color="000000"/>
              <w:right w:val="single" w:sz="4" w:space="0" w:color="000000"/>
            </w:tcBorders>
            <w:hideMark/>
          </w:tcPr>
          <w:p w14:paraId="378AE36D" w14:textId="77777777" w:rsidR="001E3C60" w:rsidRPr="001E3C60" w:rsidRDefault="0075297D" w:rsidP="001E3C60">
            <w:pPr>
              <w:spacing w:after="0"/>
              <w:rPr>
                <w:rFonts w:ascii="Arial" w:hAnsi="Arial" w:cs="Arial"/>
                <w:sz w:val="20"/>
                <w:szCs w:val="20"/>
              </w:rPr>
            </w:pPr>
            <w:hyperlink r:id="rId12" w:history="1">
              <w:r w:rsidR="001E3C60" w:rsidRPr="001E3C60">
                <w:rPr>
                  <w:rStyle w:val="Hyperlink"/>
                  <w:rFonts w:ascii="Arial" w:eastAsia="Arial" w:hAnsi="Arial" w:cs="Arial"/>
                  <w:sz w:val="20"/>
                  <w:szCs w:val="20"/>
                </w:rPr>
                <w:t>Nutrition in schools policy</w:t>
              </w:r>
            </w:hyperlink>
          </w:p>
          <w:p w14:paraId="6643A490" w14:textId="77777777" w:rsidR="001E3C60" w:rsidRPr="001E3C60" w:rsidRDefault="0075297D" w:rsidP="001E3C60">
            <w:pPr>
              <w:spacing w:after="0"/>
              <w:rPr>
                <w:rFonts w:ascii="Arial" w:hAnsi="Arial" w:cs="Arial"/>
                <w:sz w:val="20"/>
                <w:szCs w:val="20"/>
              </w:rPr>
            </w:pPr>
            <w:hyperlink r:id="rId13" w:history="1">
              <w:r w:rsidR="001E3C60" w:rsidRPr="001E3C60">
                <w:rPr>
                  <w:rStyle w:val="Hyperlink"/>
                  <w:rFonts w:ascii="Arial" w:eastAsia="Arial" w:hAnsi="Arial" w:cs="Arial"/>
                  <w:color w:val="0000FF"/>
                  <w:sz w:val="20"/>
                  <w:szCs w:val="20"/>
                </w:rPr>
                <w:t>Student Health in NSW Public Schools: A summary and consolidation of policy PD/2004/0034/V01</w:t>
              </w:r>
            </w:hyperlink>
            <w:r w:rsidR="001E3C60" w:rsidRPr="001E3C60">
              <w:rPr>
                <w:rFonts w:ascii="Arial" w:eastAsia="Arial" w:hAnsi="Arial" w:cs="Arial"/>
                <w:color w:val="0000FF"/>
                <w:sz w:val="20"/>
                <w:szCs w:val="20"/>
                <w:u w:val="single"/>
              </w:rPr>
              <w:t>-</w:t>
            </w:r>
            <w:r w:rsidR="001E3C60" w:rsidRPr="001E3C60">
              <w:rPr>
                <w:rFonts w:ascii="Arial" w:hAnsi="Arial" w:cs="Arial"/>
                <w:sz w:val="20"/>
                <w:szCs w:val="20"/>
              </w:rPr>
              <w:t xml:space="preserve"> </w:t>
            </w:r>
          </w:p>
          <w:p w14:paraId="4C0D0B98" w14:textId="77777777" w:rsidR="001E3C60" w:rsidRPr="001E3C60" w:rsidRDefault="0075297D" w:rsidP="001E3C60">
            <w:pPr>
              <w:spacing w:after="0"/>
              <w:rPr>
                <w:rFonts w:ascii="Arial" w:eastAsia="Arial" w:hAnsi="Arial" w:cs="Arial"/>
                <w:color w:val="0000FF"/>
                <w:sz w:val="20"/>
                <w:szCs w:val="20"/>
                <w:u w:val="single"/>
              </w:rPr>
            </w:pPr>
            <w:hyperlink r:id="rId14" w:history="1">
              <w:r w:rsidR="001E3C60" w:rsidRPr="001E3C60">
                <w:rPr>
                  <w:rStyle w:val="Hyperlink"/>
                  <w:rFonts w:ascii="Arial" w:eastAsia="Arial" w:hAnsi="Arial" w:cs="Arial"/>
                  <w:color w:val="0000FF"/>
                  <w:sz w:val="20"/>
                  <w:szCs w:val="20"/>
                </w:rPr>
                <w:t>Anaphylaxis Procedures for Schools</w:t>
              </w:r>
            </w:hyperlink>
            <w:r w:rsidR="001E3C60" w:rsidRPr="001E3C60">
              <w:rPr>
                <w:rFonts w:ascii="Arial" w:eastAsia="Arial" w:hAnsi="Arial" w:cs="Arial"/>
                <w:color w:val="0000FF"/>
                <w:sz w:val="20"/>
                <w:szCs w:val="20"/>
                <w:u w:val="single"/>
              </w:rPr>
              <w:t xml:space="preserve"> </w:t>
            </w:r>
            <w:r w:rsidR="001E3C60" w:rsidRPr="001E3C60">
              <w:rPr>
                <w:rFonts w:ascii="Arial" w:eastAsia="Arial" w:hAnsi="Arial" w:cs="Arial"/>
                <w:sz w:val="20"/>
                <w:szCs w:val="20"/>
              </w:rPr>
              <w:t>- Wellbeing and learning</w:t>
            </w:r>
            <w:r w:rsidR="001E3C60" w:rsidRPr="001E3C60">
              <w:rPr>
                <w:rFonts w:ascii="Arial" w:eastAsia="Arial" w:hAnsi="Arial" w:cs="Arial"/>
                <w:color w:val="0000FF"/>
                <w:sz w:val="20"/>
                <w:szCs w:val="20"/>
                <w:u w:val="single"/>
              </w:rPr>
              <w:t xml:space="preserve"> </w:t>
            </w:r>
          </w:p>
          <w:p w14:paraId="2B82938C" w14:textId="77777777" w:rsidR="001E3C60" w:rsidRPr="001E3C60" w:rsidRDefault="0075297D" w:rsidP="001E3C60">
            <w:pPr>
              <w:spacing w:after="0"/>
              <w:rPr>
                <w:rFonts w:ascii="Arial" w:eastAsia="Arial" w:hAnsi="Arial" w:cs="Arial"/>
                <w:sz w:val="20"/>
                <w:szCs w:val="20"/>
              </w:rPr>
            </w:pPr>
            <w:hyperlink r:id="rId15" w:history="1">
              <w:r w:rsidR="001E3C60" w:rsidRPr="001E3C60">
                <w:rPr>
                  <w:rStyle w:val="Hyperlink"/>
                  <w:rFonts w:ascii="Arial" w:eastAsia="Arial" w:hAnsi="Arial" w:cs="Arial"/>
                  <w:color w:val="0000FF"/>
                  <w:sz w:val="20"/>
                  <w:szCs w:val="20"/>
                </w:rPr>
                <w:t>Allergy and Anaphylaxis Management within the Curriculum P-12 Procedures</w:t>
              </w:r>
            </w:hyperlink>
            <w:r w:rsidR="001E3C60" w:rsidRPr="001E3C60">
              <w:rPr>
                <w:rFonts w:ascii="Arial" w:eastAsia="Arial" w:hAnsi="Arial" w:cs="Arial"/>
                <w:color w:val="0000FF"/>
                <w:sz w:val="20"/>
                <w:szCs w:val="20"/>
                <w:u w:val="single"/>
              </w:rPr>
              <w:t xml:space="preserve"> (</w:t>
            </w:r>
            <w:r w:rsidR="001E3C60" w:rsidRPr="001E3C60">
              <w:rPr>
                <w:rFonts w:ascii="Arial" w:eastAsia="Arial" w:hAnsi="Arial" w:cs="Arial"/>
                <w:sz w:val="20"/>
                <w:szCs w:val="20"/>
              </w:rPr>
              <w:t>PDF)</w:t>
            </w:r>
          </w:p>
        </w:tc>
      </w:tr>
      <w:tr w:rsidR="001E3C60" w14:paraId="52D28552" w14:textId="77777777" w:rsidTr="00025330">
        <w:tc>
          <w:tcPr>
            <w:tcW w:w="1701" w:type="dxa"/>
            <w:tcBorders>
              <w:top w:val="single" w:sz="4" w:space="0" w:color="000000"/>
              <w:left w:val="single" w:sz="4" w:space="0" w:color="000000"/>
              <w:bottom w:val="single" w:sz="4" w:space="0" w:color="000000"/>
              <w:right w:val="single" w:sz="4" w:space="0" w:color="000000"/>
            </w:tcBorders>
            <w:hideMark/>
          </w:tcPr>
          <w:p w14:paraId="35D137E9" w14:textId="77777777" w:rsidR="001E3C60" w:rsidRPr="001E3C60" w:rsidRDefault="001E3C60" w:rsidP="001E3C60">
            <w:pPr>
              <w:spacing w:after="0"/>
              <w:rPr>
                <w:rFonts w:ascii="Arial" w:hAnsi="Arial" w:cs="Arial"/>
                <w:sz w:val="20"/>
                <w:szCs w:val="20"/>
              </w:rPr>
            </w:pPr>
            <w:r w:rsidRPr="00214FA7">
              <w:rPr>
                <w:rFonts w:ascii="Arial" w:eastAsia="Arial" w:hAnsi="Arial" w:cs="Arial"/>
                <w:b/>
                <w:sz w:val="20"/>
                <w:szCs w:val="20"/>
              </w:rPr>
              <w:t>Relevant School Procedure</w:t>
            </w:r>
          </w:p>
        </w:tc>
        <w:tc>
          <w:tcPr>
            <w:tcW w:w="8079" w:type="dxa"/>
            <w:tcBorders>
              <w:top w:val="single" w:sz="4" w:space="0" w:color="000000"/>
              <w:left w:val="single" w:sz="4" w:space="0" w:color="000000"/>
              <w:bottom w:val="single" w:sz="4" w:space="0" w:color="000000"/>
              <w:right w:val="single" w:sz="4" w:space="0" w:color="000000"/>
            </w:tcBorders>
          </w:tcPr>
          <w:p w14:paraId="365AC208" w14:textId="6BAA9013" w:rsidR="0088276B" w:rsidRDefault="0088276B" w:rsidP="001E3C60">
            <w:pPr>
              <w:spacing w:after="0"/>
              <w:rPr>
                <w:rFonts w:ascii="Arial" w:hAnsi="Arial" w:cs="Arial"/>
                <w:sz w:val="20"/>
                <w:szCs w:val="20"/>
              </w:rPr>
            </w:pPr>
            <w:bookmarkStart w:id="0" w:name="_GoBack"/>
            <w:bookmarkEnd w:id="0"/>
          </w:p>
          <w:p w14:paraId="0966170D" w14:textId="77777777" w:rsidR="001E3C60" w:rsidRPr="0088276B" w:rsidRDefault="001E3C60" w:rsidP="0088276B">
            <w:pPr>
              <w:jc w:val="right"/>
              <w:rPr>
                <w:rFonts w:ascii="Arial" w:hAnsi="Arial" w:cs="Arial"/>
                <w:sz w:val="20"/>
                <w:szCs w:val="20"/>
              </w:rPr>
            </w:pPr>
          </w:p>
        </w:tc>
      </w:tr>
      <w:tr w:rsidR="001E3C60" w14:paraId="325221A1" w14:textId="77777777" w:rsidTr="00025330">
        <w:tc>
          <w:tcPr>
            <w:tcW w:w="1701" w:type="dxa"/>
            <w:tcBorders>
              <w:top w:val="single" w:sz="4" w:space="0" w:color="000000"/>
              <w:left w:val="single" w:sz="4" w:space="0" w:color="000000"/>
              <w:bottom w:val="single" w:sz="4" w:space="0" w:color="000000"/>
              <w:right w:val="single" w:sz="4" w:space="0" w:color="000000"/>
            </w:tcBorders>
            <w:hideMark/>
          </w:tcPr>
          <w:p w14:paraId="71518183" w14:textId="77777777" w:rsidR="001E3C60" w:rsidRPr="001E3C60" w:rsidRDefault="001E3C60" w:rsidP="001E3C60">
            <w:pPr>
              <w:spacing w:after="0"/>
              <w:rPr>
                <w:rFonts w:ascii="Arial" w:hAnsi="Arial" w:cs="Arial"/>
                <w:sz w:val="20"/>
                <w:szCs w:val="20"/>
              </w:rPr>
            </w:pPr>
            <w:r w:rsidRPr="001E3C60">
              <w:rPr>
                <w:rFonts w:ascii="Arial" w:eastAsia="Arial" w:hAnsi="Arial" w:cs="Arial"/>
                <w:b/>
                <w:sz w:val="20"/>
                <w:szCs w:val="20"/>
              </w:rPr>
              <w:t>DoE Preschool Handbook January 2016</w:t>
            </w:r>
          </w:p>
        </w:tc>
        <w:tc>
          <w:tcPr>
            <w:tcW w:w="8079" w:type="dxa"/>
            <w:tcBorders>
              <w:top w:val="single" w:sz="4" w:space="0" w:color="000000"/>
              <w:left w:val="single" w:sz="4" w:space="0" w:color="000000"/>
              <w:bottom w:val="single" w:sz="4" w:space="0" w:color="000000"/>
              <w:right w:val="single" w:sz="4" w:space="0" w:color="000000"/>
            </w:tcBorders>
            <w:hideMark/>
          </w:tcPr>
          <w:p w14:paraId="5EE27FEA" w14:textId="77777777" w:rsidR="001E3C60" w:rsidRPr="001E3C60" w:rsidRDefault="001E3C60" w:rsidP="001E3C60">
            <w:pPr>
              <w:spacing w:after="0"/>
              <w:rPr>
                <w:rFonts w:ascii="Arial" w:hAnsi="Arial" w:cs="Arial"/>
                <w:sz w:val="20"/>
                <w:szCs w:val="20"/>
              </w:rPr>
            </w:pPr>
            <w:r w:rsidRPr="001E3C60">
              <w:rPr>
                <w:rFonts w:ascii="Arial" w:eastAsia="Arial" w:hAnsi="Arial" w:cs="Arial"/>
                <w:sz w:val="20"/>
                <w:szCs w:val="20"/>
              </w:rPr>
              <w:t>Wellbeing, p.34</w:t>
            </w:r>
          </w:p>
        </w:tc>
      </w:tr>
      <w:tr w:rsidR="001E3C60" w14:paraId="33300F4C" w14:textId="77777777" w:rsidTr="00025330">
        <w:tc>
          <w:tcPr>
            <w:tcW w:w="1701" w:type="dxa"/>
            <w:tcBorders>
              <w:top w:val="single" w:sz="4" w:space="0" w:color="000000"/>
              <w:left w:val="single" w:sz="4" w:space="0" w:color="000000"/>
              <w:bottom w:val="single" w:sz="4" w:space="0" w:color="000000"/>
              <w:right w:val="single" w:sz="4" w:space="0" w:color="000000"/>
            </w:tcBorders>
            <w:hideMark/>
          </w:tcPr>
          <w:p w14:paraId="13E0ED5D" w14:textId="77777777" w:rsidR="001E3C60" w:rsidRPr="001E3C60" w:rsidRDefault="001E3C60" w:rsidP="001E3C60">
            <w:pPr>
              <w:spacing w:after="0"/>
              <w:rPr>
                <w:rFonts w:ascii="Arial" w:hAnsi="Arial" w:cs="Arial"/>
                <w:sz w:val="20"/>
                <w:szCs w:val="20"/>
              </w:rPr>
            </w:pPr>
            <w:r w:rsidRPr="001E3C60">
              <w:rPr>
                <w:rFonts w:ascii="Arial" w:eastAsia="Arial" w:hAnsi="Arial" w:cs="Arial"/>
                <w:b/>
                <w:sz w:val="20"/>
                <w:szCs w:val="20"/>
              </w:rPr>
              <w:t>Key Resources</w:t>
            </w:r>
          </w:p>
        </w:tc>
        <w:tc>
          <w:tcPr>
            <w:tcW w:w="8079" w:type="dxa"/>
            <w:tcBorders>
              <w:top w:val="single" w:sz="4" w:space="0" w:color="000000"/>
              <w:left w:val="single" w:sz="4" w:space="0" w:color="000000"/>
              <w:bottom w:val="single" w:sz="4" w:space="0" w:color="000000"/>
              <w:right w:val="single" w:sz="4" w:space="0" w:color="000000"/>
            </w:tcBorders>
            <w:hideMark/>
          </w:tcPr>
          <w:p w14:paraId="36FED464" w14:textId="77777777" w:rsidR="001E3C60" w:rsidRPr="001E3C60" w:rsidRDefault="0075297D" w:rsidP="001E3C60">
            <w:pPr>
              <w:spacing w:after="0"/>
              <w:rPr>
                <w:rFonts w:ascii="Arial" w:hAnsi="Arial" w:cs="Arial"/>
                <w:sz w:val="20"/>
                <w:szCs w:val="20"/>
              </w:rPr>
            </w:pPr>
            <w:hyperlink r:id="rId16" w:history="1">
              <w:r w:rsidR="001E3C60" w:rsidRPr="001E3C60">
                <w:rPr>
                  <w:rStyle w:val="Hyperlink"/>
                  <w:rFonts w:ascii="Arial" w:eastAsia="Arial" w:hAnsi="Arial" w:cs="Arial"/>
                  <w:sz w:val="20"/>
                  <w:szCs w:val="20"/>
                </w:rPr>
                <w:t>Department of Education Preschool Handbook</w:t>
              </w:r>
            </w:hyperlink>
          </w:p>
          <w:p w14:paraId="6926BE5E" w14:textId="77777777" w:rsidR="001E3C60" w:rsidRPr="001E3C60" w:rsidRDefault="0075297D" w:rsidP="001E3C60">
            <w:pPr>
              <w:spacing w:after="0"/>
              <w:rPr>
                <w:rFonts w:ascii="Arial" w:eastAsia="Arial" w:hAnsi="Arial" w:cs="Arial"/>
                <w:color w:val="0000FF"/>
                <w:sz w:val="20"/>
                <w:szCs w:val="20"/>
                <w:u w:val="single"/>
              </w:rPr>
            </w:pPr>
            <w:hyperlink r:id="rId17" w:history="1">
              <w:r w:rsidR="001E3C60" w:rsidRPr="001E3C60">
                <w:rPr>
                  <w:rStyle w:val="Hyperlink"/>
                  <w:rFonts w:ascii="Arial" w:eastAsia="Arial" w:hAnsi="Arial" w:cs="Arial"/>
                  <w:color w:val="0000FF"/>
                  <w:sz w:val="20"/>
                  <w:szCs w:val="20"/>
                </w:rPr>
                <w:t>Get up and grow: Healthy eating and physical activity for early childhood resources</w:t>
              </w:r>
            </w:hyperlink>
            <w:r w:rsidR="001E3C60" w:rsidRPr="001E3C60">
              <w:rPr>
                <w:rFonts w:ascii="Arial" w:eastAsia="Arial" w:hAnsi="Arial" w:cs="Arial"/>
                <w:color w:val="0000FF"/>
                <w:sz w:val="20"/>
                <w:szCs w:val="20"/>
                <w:u w:val="single"/>
              </w:rPr>
              <w:t>. Australian Government Department of Health</w:t>
            </w:r>
          </w:p>
          <w:p w14:paraId="0E620547" w14:textId="77777777" w:rsidR="001E3C60" w:rsidRPr="001E3C60" w:rsidRDefault="0075297D" w:rsidP="001E3C60">
            <w:pPr>
              <w:spacing w:after="0"/>
              <w:rPr>
                <w:rFonts w:ascii="Arial" w:eastAsia="Arial" w:hAnsi="Arial" w:cs="Arial"/>
                <w:color w:val="0000FF"/>
                <w:sz w:val="20"/>
                <w:szCs w:val="20"/>
                <w:u w:val="single"/>
              </w:rPr>
            </w:pPr>
            <w:hyperlink r:id="rId18" w:history="1">
              <w:r w:rsidR="001E3C60" w:rsidRPr="001E3C60">
                <w:rPr>
                  <w:rStyle w:val="Hyperlink"/>
                  <w:rFonts w:ascii="Arial" w:eastAsia="Arial" w:hAnsi="Arial" w:cs="Arial"/>
                  <w:color w:val="0000FF"/>
                  <w:sz w:val="20"/>
                  <w:szCs w:val="20"/>
                </w:rPr>
                <w:t>Munch and Move.</w:t>
              </w:r>
            </w:hyperlink>
            <w:r w:rsidR="001E3C60" w:rsidRPr="001E3C60">
              <w:rPr>
                <w:rFonts w:ascii="Arial" w:eastAsia="Arial" w:hAnsi="Arial" w:cs="Arial"/>
                <w:color w:val="0000FF"/>
                <w:sz w:val="20"/>
                <w:szCs w:val="20"/>
                <w:u w:val="single"/>
              </w:rPr>
              <w:t xml:space="preserve"> Healthy Kids: eat well, get active</w:t>
            </w:r>
          </w:p>
          <w:p w14:paraId="61712233" w14:textId="77777777" w:rsidR="001E3C60" w:rsidRPr="001E3C60" w:rsidRDefault="0075297D" w:rsidP="001E3C60">
            <w:pPr>
              <w:spacing w:after="0"/>
              <w:rPr>
                <w:rFonts w:ascii="Arial" w:hAnsi="Arial" w:cs="Arial"/>
                <w:sz w:val="20"/>
                <w:szCs w:val="20"/>
              </w:rPr>
            </w:pPr>
            <w:hyperlink r:id="rId19" w:history="1">
              <w:r w:rsidR="001E3C60" w:rsidRPr="001E3C60">
                <w:rPr>
                  <w:rStyle w:val="Hyperlink"/>
                  <w:rFonts w:ascii="Arial" w:eastAsia="Arial" w:hAnsi="Arial" w:cs="Arial"/>
                  <w:color w:val="0000FF"/>
                  <w:sz w:val="20"/>
                  <w:szCs w:val="20"/>
                </w:rPr>
                <w:t>Department of Primary Industries NSW Food Authority</w:t>
              </w:r>
            </w:hyperlink>
          </w:p>
          <w:p w14:paraId="4C39DB37" w14:textId="77777777" w:rsidR="001E3C60" w:rsidRPr="001E3C60" w:rsidRDefault="0075297D" w:rsidP="001E3C60">
            <w:pPr>
              <w:spacing w:after="0"/>
              <w:rPr>
                <w:rFonts w:ascii="Arial" w:hAnsi="Arial" w:cs="Arial"/>
                <w:sz w:val="20"/>
                <w:szCs w:val="20"/>
              </w:rPr>
            </w:pPr>
            <w:hyperlink r:id="rId20" w:history="1">
              <w:r w:rsidR="001E3C60" w:rsidRPr="001E3C60">
                <w:rPr>
                  <w:rStyle w:val="Hyperlink"/>
                  <w:rFonts w:ascii="Arial" w:eastAsia="Arial" w:hAnsi="Arial" w:cs="Arial"/>
                  <w:color w:val="0000FF"/>
                  <w:sz w:val="20"/>
                  <w:szCs w:val="20"/>
                </w:rPr>
                <w:t>Promoting healthy eating and nutrition in education and care services – Early childhood resource hub</w:t>
              </w:r>
            </w:hyperlink>
          </w:p>
          <w:p w14:paraId="629B9AE7" w14:textId="77777777" w:rsidR="001E3C60" w:rsidRPr="001E3C60" w:rsidRDefault="0075297D" w:rsidP="001E3C60">
            <w:pPr>
              <w:spacing w:after="0"/>
              <w:rPr>
                <w:rFonts w:ascii="Arial" w:hAnsi="Arial" w:cs="Arial"/>
                <w:sz w:val="20"/>
                <w:szCs w:val="20"/>
              </w:rPr>
            </w:pPr>
            <w:hyperlink r:id="rId21" w:history="1">
              <w:r w:rsidR="001E3C60" w:rsidRPr="001E3C60">
                <w:rPr>
                  <w:rStyle w:val="Hyperlink"/>
                  <w:rFonts w:ascii="Arial" w:eastAsia="Arial" w:hAnsi="Arial" w:cs="Arial"/>
                  <w:color w:val="0000FF"/>
                  <w:sz w:val="20"/>
                  <w:szCs w:val="20"/>
                </w:rPr>
                <w:t>Anaphylaxis guidelines for early childhood education and care services</w:t>
              </w:r>
            </w:hyperlink>
            <w:r w:rsidR="001E3C60" w:rsidRPr="001E3C60">
              <w:rPr>
                <w:rFonts w:ascii="Arial" w:eastAsia="Arial" w:hAnsi="Arial" w:cs="Arial"/>
                <w:color w:val="0000FF"/>
                <w:sz w:val="20"/>
                <w:szCs w:val="20"/>
                <w:u w:val="single"/>
              </w:rPr>
              <w:t xml:space="preserve"> – Early Childhood Education and Care</w:t>
            </w:r>
          </w:p>
          <w:p w14:paraId="06928C87" w14:textId="77777777" w:rsidR="001E3C60" w:rsidRPr="001E3C60" w:rsidRDefault="0075297D" w:rsidP="001E3C60">
            <w:pPr>
              <w:spacing w:after="0"/>
              <w:rPr>
                <w:rFonts w:ascii="Arial" w:hAnsi="Arial" w:cs="Arial"/>
                <w:sz w:val="20"/>
                <w:szCs w:val="20"/>
              </w:rPr>
            </w:pPr>
            <w:hyperlink r:id="rId22" w:history="1">
              <w:r w:rsidR="001E3C60" w:rsidRPr="001E3C60">
                <w:rPr>
                  <w:rStyle w:val="Hyperlink"/>
                  <w:rFonts w:ascii="Arial" w:eastAsia="Arial" w:hAnsi="Arial" w:cs="Arial"/>
                  <w:color w:val="0000FF"/>
                  <w:sz w:val="20"/>
                  <w:szCs w:val="20"/>
                </w:rPr>
                <w:t>Guidance in completing the Risk Management Plan Proforma: managing exposure to allergens</w:t>
              </w:r>
            </w:hyperlink>
            <w:r w:rsidR="001E3C60" w:rsidRPr="001E3C60">
              <w:rPr>
                <w:rFonts w:ascii="Arial" w:eastAsia="Arial" w:hAnsi="Arial" w:cs="Arial"/>
                <w:color w:val="0000FF"/>
                <w:sz w:val="20"/>
                <w:szCs w:val="20"/>
                <w:u w:val="single"/>
              </w:rPr>
              <w:t xml:space="preserve"> - Health and Safety Directorate - intranet</w:t>
            </w:r>
          </w:p>
          <w:p w14:paraId="3F25CD24" w14:textId="77777777" w:rsidR="001E3C60" w:rsidRPr="001E3C60" w:rsidRDefault="0075297D" w:rsidP="001E3C60">
            <w:pPr>
              <w:spacing w:after="0"/>
              <w:rPr>
                <w:rFonts w:ascii="Arial" w:hAnsi="Arial" w:cs="Arial"/>
                <w:sz w:val="20"/>
                <w:szCs w:val="20"/>
              </w:rPr>
            </w:pPr>
            <w:hyperlink r:id="rId23" w:history="1">
              <w:r w:rsidR="001E3C60" w:rsidRPr="001E3C60">
                <w:rPr>
                  <w:rStyle w:val="Hyperlink"/>
                  <w:rFonts w:ascii="Arial" w:eastAsia="Arial" w:hAnsi="Arial" w:cs="Arial"/>
                  <w:color w:val="0000FF"/>
                  <w:sz w:val="20"/>
                  <w:szCs w:val="20"/>
                </w:rPr>
                <w:t>Risk management: sample plan</w:t>
              </w:r>
            </w:hyperlink>
            <w:r w:rsidR="001E3C60" w:rsidRPr="001E3C60">
              <w:rPr>
                <w:rFonts w:ascii="Arial" w:eastAsia="Arial" w:hAnsi="Arial" w:cs="Arial"/>
                <w:color w:val="0000FF"/>
                <w:sz w:val="20"/>
                <w:szCs w:val="20"/>
                <w:u w:val="single"/>
              </w:rPr>
              <w:t xml:space="preserve"> – Health and Safety Directorate – intranet</w:t>
            </w:r>
          </w:p>
          <w:p w14:paraId="283BBD77" w14:textId="77777777" w:rsidR="001E3C60" w:rsidRPr="001E3C60" w:rsidRDefault="0075297D" w:rsidP="001E3C60">
            <w:pPr>
              <w:spacing w:after="0"/>
              <w:rPr>
                <w:rFonts w:ascii="Arial" w:eastAsia="Arial" w:hAnsi="Arial" w:cs="Arial"/>
                <w:color w:val="0000FF"/>
                <w:sz w:val="20"/>
                <w:szCs w:val="20"/>
                <w:u w:val="single"/>
              </w:rPr>
            </w:pPr>
            <w:hyperlink r:id="rId24" w:history="1">
              <w:r w:rsidR="001E3C60" w:rsidRPr="001E3C60">
                <w:rPr>
                  <w:rStyle w:val="Hyperlink"/>
                  <w:rFonts w:ascii="Arial" w:eastAsia="Arial" w:hAnsi="Arial" w:cs="Arial"/>
                  <w:color w:val="0000FF"/>
                  <w:sz w:val="20"/>
                  <w:szCs w:val="20"/>
                </w:rPr>
                <w:t>ASCIA Information for Schools and Childcare</w:t>
              </w:r>
            </w:hyperlink>
            <w:r w:rsidR="001E3C60" w:rsidRPr="001E3C60">
              <w:rPr>
                <w:rFonts w:ascii="Arial" w:eastAsia="Arial" w:hAnsi="Arial" w:cs="Arial"/>
                <w:color w:val="0000FF"/>
                <w:sz w:val="20"/>
                <w:szCs w:val="20"/>
                <w:u w:val="single"/>
              </w:rPr>
              <w:t xml:space="preserve"> </w:t>
            </w:r>
          </w:p>
          <w:p w14:paraId="16E03A7A" w14:textId="77777777" w:rsidR="001E3C60" w:rsidRPr="001E3C60" w:rsidRDefault="0075297D" w:rsidP="001E3C60">
            <w:pPr>
              <w:spacing w:after="0"/>
              <w:rPr>
                <w:rFonts w:ascii="Arial" w:hAnsi="Arial" w:cs="Arial"/>
                <w:sz w:val="20"/>
                <w:szCs w:val="20"/>
              </w:rPr>
            </w:pPr>
            <w:hyperlink r:id="rId25" w:history="1">
              <w:r w:rsidR="001E3C60" w:rsidRPr="001E3C60">
                <w:rPr>
                  <w:rStyle w:val="Hyperlink"/>
                  <w:rFonts w:ascii="Arial" w:eastAsia="Arial" w:hAnsi="Arial" w:cs="Arial"/>
                  <w:sz w:val="20"/>
                  <w:szCs w:val="20"/>
                </w:rPr>
                <w:t>ASCIA Action Plans for Anaphylaxis and Allergic Reactions</w:t>
              </w:r>
              <w:r w:rsidR="001E3C60" w:rsidRPr="001E3C60">
                <w:rPr>
                  <w:rStyle w:val="Hyperlink"/>
                  <w:rFonts w:ascii="Arial" w:hAnsi="Arial" w:cs="Arial"/>
                  <w:sz w:val="20"/>
                  <w:szCs w:val="20"/>
                </w:rPr>
                <w:t>.</w:t>
              </w:r>
            </w:hyperlink>
            <w:r w:rsidR="001E3C60" w:rsidRPr="001E3C60">
              <w:rPr>
                <w:rFonts w:ascii="Arial" w:hAnsi="Arial" w:cs="Arial"/>
                <w:sz w:val="20"/>
                <w:szCs w:val="20"/>
              </w:rPr>
              <w:t xml:space="preserve"> </w:t>
            </w:r>
          </w:p>
        </w:tc>
      </w:tr>
    </w:tbl>
    <w:p w14:paraId="7EB549E0" w14:textId="77777777" w:rsidR="001E3C60" w:rsidRDefault="00C17196" w:rsidP="001E3C60">
      <w:r>
        <w:rPr>
          <w:noProof/>
          <w:lang w:val="en-US" w:eastAsia="en-US"/>
        </w:rPr>
        <mc:AlternateContent>
          <mc:Choice Requires="wps">
            <w:drawing>
              <wp:anchor distT="0" distB="0" distL="114300" distR="114300" simplePos="0" relativeHeight="251660288" behindDoc="0" locked="0" layoutInCell="0" hidden="0" allowOverlap="1" wp14:anchorId="5B44999D" wp14:editId="71C609F4">
                <wp:simplePos x="0" y="0"/>
                <wp:positionH relativeFrom="margin">
                  <wp:posOffset>7505700</wp:posOffset>
                </wp:positionH>
                <wp:positionV relativeFrom="paragraph">
                  <wp:posOffset>-444499</wp:posOffset>
                </wp:positionV>
                <wp:extent cx="2514600" cy="698500"/>
                <wp:effectExtent l="0" t="0" r="0" b="0"/>
                <wp:wrapNone/>
                <wp:docPr id="3" name="Rectangle 3"/>
                <wp:cNvGraphicFramePr/>
                <a:graphic xmlns:a="http://schemas.openxmlformats.org/drawingml/2006/main">
                  <a:graphicData uri="http://schemas.microsoft.com/office/word/2010/wordprocessingShape">
                    <wps:wsp>
                      <wps:cNvSpPr/>
                      <wps:spPr>
                        <a:xfrm>
                          <a:off x="4088700" y="3432337"/>
                          <a:ext cx="2514599" cy="695325"/>
                        </a:xfrm>
                        <a:prstGeom prst="rect">
                          <a:avLst/>
                        </a:prstGeom>
                        <a:solidFill>
                          <a:srgbClr val="FF9900"/>
                        </a:solidFill>
                        <a:ln w="9525" cap="flat" cmpd="sng">
                          <a:solidFill>
                            <a:srgbClr val="FFCC00"/>
                          </a:solidFill>
                          <a:prstDash val="solid"/>
                          <a:miter/>
                          <a:headEnd type="none" w="med" len="med"/>
                          <a:tailEnd type="none" w="med" len="med"/>
                        </a:ln>
                      </wps:spPr>
                      <wps:txbx>
                        <w:txbxContent>
                          <w:p w14:paraId="08E2C79E" w14:textId="77777777" w:rsidR="00504379" w:rsidRDefault="00C17196">
                            <w:pPr>
                              <w:spacing w:after="0" w:line="240" w:lineRule="auto"/>
                              <w:textDirection w:val="btLr"/>
                            </w:pPr>
                            <w:r>
                              <w:rPr>
                                <w:rFonts w:ascii="Arial" w:eastAsia="Arial" w:hAnsi="Arial" w:cs="Arial"/>
                                <w:b/>
                                <w:color w:val="FFFFFF"/>
                                <w:sz w:val="19"/>
                              </w:rPr>
                              <w:t xml:space="preserve">Forbes Street Woolloomooloo 2013 </w:t>
                            </w:r>
                          </w:p>
                          <w:p w14:paraId="7F10BF0D" w14:textId="77777777" w:rsidR="00504379" w:rsidRDefault="00C17196">
                            <w:pPr>
                              <w:spacing w:after="0" w:line="240" w:lineRule="auto"/>
                              <w:textDirection w:val="btLr"/>
                            </w:pPr>
                            <w:r>
                              <w:rPr>
                                <w:rFonts w:ascii="Arial" w:eastAsia="Arial" w:hAnsi="Arial" w:cs="Arial"/>
                                <w:b/>
                                <w:color w:val="FFFFFF"/>
                                <w:sz w:val="19"/>
                              </w:rPr>
                              <w:t xml:space="preserve">T: 9358 5335/6  </w:t>
                            </w:r>
                          </w:p>
                          <w:p w14:paraId="407E60F1" w14:textId="77777777" w:rsidR="00504379" w:rsidRDefault="00C17196">
                            <w:pPr>
                              <w:spacing w:after="0" w:line="240" w:lineRule="auto"/>
                              <w:textDirection w:val="btLr"/>
                            </w:pPr>
                            <w:r>
                              <w:rPr>
                                <w:rFonts w:ascii="Arial" w:eastAsia="Arial" w:hAnsi="Arial" w:cs="Arial"/>
                                <w:b/>
                                <w:color w:val="FFFFFF"/>
                                <w:sz w:val="19"/>
                              </w:rPr>
                              <w:t xml:space="preserve">F: 93571831  </w:t>
                            </w:r>
                          </w:p>
                          <w:p w14:paraId="4B59C3E8" w14:textId="77777777" w:rsidR="00504379" w:rsidRDefault="00C17196">
                            <w:pPr>
                              <w:spacing w:after="0" w:line="240" w:lineRule="auto"/>
                              <w:textDirection w:val="btLr"/>
                            </w:pPr>
                            <w:r>
                              <w:rPr>
                                <w:rFonts w:ascii="Arial" w:eastAsia="Arial" w:hAnsi="Arial" w:cs="Arial"/>
                                <w:b/>
                                <w:color w:val="FFFFFF"/>
                                <w:sz w:val="19"/>
                              </w:rPr>
                              <w:t>E: plunketstr-p.school@det.nsw.edu.au</w:t>
                            </w:r>
                          </w:p>
                          <w:p w14:paraId="4DBD8AA0" w14:textId="77777777" w:rsidR="00504379" w:rsidRDefault="00504379">
                            <w:pPr>
                              <w:spacing w:after="0" w:line="275" w:lineRule="auto"/>
                              <w:textDirection w:val="btLr"/>
                            </w:pPr>
                          </w:p>
                        </w:txbxContent>
                      </wps:txbx>
                      <wps:bodyPr lIns="91425" tIns="45700" rIns="91425" bIns="45700" anchor="t" anchorCtr="0"/>
                    </wps:wsp>
                  </a:graphicData>
                </a:graphic>
              </wp:anchor>
            </w:drawing>
          </mc:Choice>
          <mc:Fallback xmlns:mv="urn:schemas-microsoft-com:mac:vml" xmlns:mo="http://schemas.microsoft.com/office/mac/office/2008/main">
            <w:pict>
              <v:rect w14:anchorId="5B44999D" id="Rectangle 3" o:spid="_x0000_s1028" style="position:absolute;margin-left:591pt;margin-top:-35pt;width:198pt;height:5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" o:allowincell="f" fillcolor="#f90" strokecolor="#fc0">
                <v:textbox inset="2.53958mm,1.2694mm,2.53958mm,1.2694mm">
                  <w:txbxContent>
                    <w:p w14:paraId="08E2C79E" w14:textId="77777777" w:rsidR="00504379" w:rsidRDefault="00C17196">
                      <w:pPr>
                        <w:spacing w:after="0" w:line="240" w:lineRule="auto"/>
                        <w:textDirection w:val="btLr"/>
                      </w:pPr>
                      <w:r>
                        <w:rPr>
                          <w:rFonts w:ascii="Arial" w:eastAsia="Arial" w:hAnsi="Arial" w:cs="Arial"/>
                          <w:b/>
                          <w:color w:val="FFFFFF"/>
                          <w:sz w:val="19"/>
                        </w:rPr>
                        <w:t xml:space="preserve">Forbes Street Woolloomooloo 2013 </w:t>
                      </w:r>
                    </w:p>
                    <w:p w14:paraId="7F10BF0D" w14:textId="77777777" w:rsidR="00504379" w:rsidRDefault="00C17196">
                      <w:pPr>
                        <w:spacing w:after="0" w:line="240" w:lineRule="auto"/>
                        <w:textDirection w:val="btLr"/>
                      </w:pPr>
                      <w:r>
                        <w:rPr>
                          <w:rFonts w:ascii="Arial" w:eastAsia="Arial" w:hAnsi="Arial" w:cs="Arial"/>
                          <w:b/>
                          <w:color w:val="FFFFFF"/>
                          <w:sz w:val="19"/>
                        </w:rPr>
                        <w:t xml:space="preserve">T: 9358 5335/6  </w:t>
                      </w:r>
                    </w:p>
                    <w:p w14:paraId="407E60F1" w14:textId="77777777" w:rsidR="00504379" w:rsidRDefault="00C17196">
                      <w:pPr>
                        <w:spacing w:after="0" w:line="240" w:lineRule="auto"/>
                        <w:textDirection w:val="btLr"/>
                      </w:pPr>
                      <w:r>
                        <w:rPr>
                          <w:rFonts w:ascii="Arial" w:eastAsia="Arial" w:hAnsi="Arial" w:cs="Arial"/>
                          <w:b/>
                          <w:color w:val="FFFFFF"/>
                          <w:sz w:val="19"/>
                        </w:rPr>
                        <w:t xml:space="preserve">F: 93571831  </w:t>
                      </w:r>
                    </w:p>
                    <w:p w14:paraId="4B59C3E8" w14:textId="77777777" w:rsidR="00504379" w:rsidRDefault="00C17196">
                      <w:pPr>
                        <w:spacing w:after="0" w:line="240" w:lineRule="auto"/>
                        <w:textDirection w:val="btLr"/>
                      </w:pPr>
                      <w:r>
                        <w:rPr>
                          <w:rFonts w:ascii="Arial" w:eastAsia="Arial" w:hAnsi="Arial" w:cs="Arial"/>
                          <w:b/>
                          <w:color w:val="FFFFFF"/>
                          <w:sz w:val="19"/>
                        </w:rPr>
                        <w:t>E: plunketstr-p.school@det.nsw.edu.au</w:t>
                      </w:r>
                    </w:p>
                    <w:p w14:paraId="4DBD8AA0" w14:textId="77777777" w:rsidR="00504379" w:rsidRDefault="00504379">
                      <w:pPr>
                        <w:spacing w:after="0" w:line="275" w:lineRule="auto"/>
                        <w:textDirection w:val="btLr"/>
                      </w:pPr>
                    </w:p>
                  </w:txbxContent>
                </v:textbox>
                <w10:wrap anchorx="margin"/>
              </v:rect>
            </w:pict>
          </mc:Fallback>
        </mc:AlternateContent>
      </w:r>
      <w:hyperlink r:id="rId26"/>
    </w:p>
    <w:p w14:paraId="2BD81FA8" w14:textId="77777777" w:rsidR="001E3C60" w:rsidRDefault="001E3C60" w:rsidP="001E3C60"/>
    <w:p w14:paraId="36C100DA" w14:textId="77777777" w:rsidR="001E3C60" w:rsidRDefault="001E3C60" w:rsidP="001E3C60"/>
    <w:p w14:paraId="36296417" w14:textId="77777777" w:rsidR="001E3C60" w:rsidRDefault="001E3C60" w:rsidP="001E3C60"/>
    <w:p w14:paraId="41EEF32A" w14:textId="254A8051" w:rsidR="00504379" w:rsidRDefault="00C17196" w:rsidP="001E3C60">
      <w:r>
        <w:rPr>
          <w:rFonts w:ascii="Arial" w:eastAsia="Arial" w:hAnsi="Arial" w:cs="Arial"/>
          <w:b/>
          <w:color w:val="0070C0"/>
          <w:sz w:val="24"/>
          <w:szCs w:val="24"/>
        </w:rPr>
        <w:lastRenderedPageBreak/>
        <w:t>Food and nutrition</w:t>
      </w:r>
    </w:p>
    <w:p w14:paraId="06F36C8D" w14:textId="77777777" w:rsidR="00504379" w:rsidRDefault="00C17196">
      <w:pPr>
        <w:numPr>
          <w:ilvl w:val="0"/>
          <w:numId w:val="1"/>
        </w:numPr>
        <w:spacing w:before="240" w:after="0"/>
        <w:ind w:hanging="360"/>
        <w:contextualSpacing/>
        <w:rPr>
          <w:sz w:val="24"/>
          <w:szCs w:val="24"/>
        </w:rPr>
      </w:pPr>
      <w:r>
        <w:rPr>
          <w:rFonts w:ascii="Arial" w:eastAsia="Arial" w:hAnsi="Arial" w:cs="Arial"/>
          <w:sz w:val="24"/>
          <w:szCs w:val="24"/>
        </w:rPr>
        <w:t xml:space="preserve">When a child with a known food allergy enrols, the preschool teacher will consult with the child’s family to develop a risk </w:t>
      </w:r>
      <w:r w:rsidR="009537EF">
        <w:rPr>
          <w:rFonts w:ascii="Arial" w:eastAsia="Arial" w:hAnsi="Arial" w:cs="Arial"/>
          <w:sz w:val="24"/>
          <w:szCs w:val="24"/>
        </w:rPr>
        <w:t>minimisation</w:t>
      </w:r>
      <w:r>
        <w:rPr>
          <w:rFonts w:ascii="Arial" w:eastAsia="Arial" w:hAnsi="Arial" w:cs="Arial"/>
          <w:sz w:val="24"/>
          <w:szCs w:val="24"/>
        </w:rPr>
        <w:t xml:space="preserve"> plan to av</w:t>
      </w:r>
      <w:r w:rsidR="009537EF">
        <w:rPr>
          <w:rFonts w:ascii="Arial" w:eastAsia="Arial" w:hAnsi="Arial" w:cs="Arial"/>
          <w:sz w:val="24"/>
          <w:szCs w:val="24"/>
        </w:rPr>
        <w:t>oid exposure to known allergen.</w:t>
      </w:r>
    </w:p>
    <w:p w14:paraId="43980BFA" w14:textId="77777777" w:rsidR="00504379" w:rsidRDefault="00504379">
      <w:pPr>
        <w:spacing w:after="0"/>
        <w:ind w:left="720"/>
      </w:pPr>
    </w:p>
    <w:p w14:paraId="3B105CD9" w14:textId="77777777" w:rsidR="00504379" w:rsidRDefault="00C17196">
      <w:pPr>
        <w:numPr>
          <w:ilvl w:val="0"/>
          <w:numId w:val="1"/>
        </w:numPr>
        <w:spacing w:after="0"/>
        <w:ind w:hanging="360"/>
        <w:contextualSpacing/>
        <w:rPr>
          <w:sz w:val="24"/>
          <w:szCs w:val="24"/>
        </w:rPr>
      </w:pPr>
      <w:r>
        <w:rPr>
          <w:rFonts w:ascii="Arial" w:eastAsia="Arial" w:hAnsi="Arial" w:cs="Arial"/>
          <w:sz w:val="24"/>
          <w:szCs w:val="24"/>
        </w:rPr>
        <w:t>All preschool children will be exposed to healthy eating practices.</w:t>
      </w:r>
    </w:p>
    <w:p w14:paraId="7DC6C14D" w14:textId="77777777" w:rsidR="00504379" w:rsidRDefault="00504379">
      <w:pPr>
        <w:spacing w:after="0"/>
        <w:ind w:left="720"/>
      </w:pPr>
    </w:p>
    <w:p w14:paraId="4CF2AA52" w14:textId="77777777" w:rsidR="00504379" w:rsidRPr="00DA1643" w:rsidRDefault="00C17196">
      <w:pPr>
        <w:numPr>
          <w:ilvl w:val="0"/>
          <w:numId w:val="1"/>
        </w:numPr>
        <w:spacing w:after="0"/>
        <w:ind w:hanging="360"/>
        <w:contextualSpacing/>
        <w:rPr>
          <w:sz w:val="24"/>
          <w:szCs w:val="24"/>
        </w:rPr>
      </w:pPr>
      <w:r>
        <w:rPr>
          <w:rFonts w:ascii="Arial" w:eastAsia="Arial" w:hAnsi="Arial" w:cs="Arial"/>
          <w:sz w:val="24"/>
          <w:szCs w:val="24"/>
        </w:rPr>
        <w:t xml:space="preserve">The preschool program will promote good nutrition and help children and parents to develop good food habits.  In addition, staff and children will discuss the relationship between nutrition, physical fitness and good health.  </w:t>
      </w:r>
    </w:p>
    <w:p w14:paraId="147CF5AA" w14:textId="77777777" w:rsidR="00DA1643" w:rsidRDefault="00DA1643" w:rsidP="00DA1643">
      <w:pPr>
        <w:spacing w:after="0"/>
        <w:contextualSpacing/>
        <w:rPr>
          <w:sz w:val="24"/>
          <w:szCs w:val="24"/>
        </w:rPr>
      </w:pPr>
    </w:p>
    <w:p w14:paraId="18E9477D" w14:textId="77777777" w:rsidR="00504379" w:rsidRPr="00361CCF" w:rsidRDefault="00C17196">
      <w:pPr>
        <w:numPr>
          <w:ilvl w:val="0"/>
          <w:numId w:val="1"/>
        </w:numPr>
        <w:spacing w:after="0"/>
        <w:ind w:hanging="360"/>
        <w:contextualSpacing/>
        <w:rPr>
          <w:sz w:val="24"/>
          <w:szCs w:val="24"/>
        </w:rPr>
      </w:pPr>
      <w:r>
        <w:rPr>
          <w:rFonts w:ascii="Arial" w:eastAsia="Arial" w:hAnsi="Arial" w:cs="Arial"/>
          <w:sz w:val="24"/>
          <w:szCs w:val="24"/>
        </w:rPr>
        <w:t>Preschool educators will provide a positive and healthy eating environment. They will act as role models, maintain good personal nutrition and encourage independence and social skills at meal times.</w:t>
      </w:r>
      <w:r w:rsidR="00DA1643">
        <w:rPr>
          <w:rFonts w:ascii="Arial" w:eastAsia="Arial" w:hAnsi="Arial" w:cs="Arial"/>
          <w:sz w:val="24"/>
          <w:szCs w:val="24"/>
        </w:rPr>
        <w:t xml:space="preserve"> </w:t>
      </w:r>
      <w:r w:rsidR="00361CCF">
        <w:rPr>
          <w:rFonts w:ascii="Arial" w:eastAsia="Arial" w:hAnsi="Arial" w:cs="Arial"/>
          <w:sz w:val="24"/>
          <w:szCs w:val="24"/>
        </w:rPr>
        <w:t>Both</w:t>
      </w:r>
      <w:r w:rsidR="00DA1643">
        <w:rPr>
          <w:rFonts w:ascii="Arial" w:eastAsia="Arial" w:hAnsi="Arial" w:cs="Arial"/>
          <w:sz w:val="24"/>
          <w:szCs w:val="24"/>
        </w:rPr>
        <w:t xml:space="preserve"> educator</w:t>
      </w:r>
      <w:r w:rsidR="00361CCF">
        <w:rPr>
          <w:rFonts w:ascii="Arial" w:eastAsia="Arial" w:hAnsi="Arial" w:cs="Arial"/>
          <w:sz w:val="24"/>
          <w:szCs w:val="24"/>
        </w:rPr>
        <w:t>s</w:t>
      </w:r>
      <w:r w:rsidR="00DA1643">
        <w:rPr>
          <w:rFonts w:ascii="Arial" w:eastAsia="Arial" w:hAnsi="Arial" w:cs="Arial"/>
          <w:sz w:val="24"/>
          <w:szCs w:val="24"/>
        </w:rPr>
        <w:t xml:space="preserve"> will sit and eat with the children</w:t>
      </w:r>
      <w:r w:rsidR="00182669">
        <w:rPr>
          <w:rFonts w:ascii="Arial" w:eastAsia="Arial" w:hAnsi="Arial" w:cs="Arial"/>
          <w:sz w:val="24"/>
          <w:szCs w:val="24"/>
        </w:rPr>
        <w:t xml:space="preserve"> during meal times.</w:t>
      </w:r>
    </w:p>
    <w:p w14:paraId="486839E3" w14:textId="77777777" w:rsidR="00361CCF" w:rsidRDefault="00361CCF" w:rsidP="00361CCF">
      <w:pPr>
        <w:spacing w:after="0"/>
        <w:contextualSpacing/>
        <w:rPr>
          <w:sz w:val="24"/>
          <w:szCs w:val="24"/>
        </w:rPr>
      </w:pPr>
    </w:p>
    <w:p w14:paraId="61818B23" w14:textId="77777777" w:rsidR="00361CCF" w:rsidRDefault="00361CCF">
      <w:pPr>
        <w:numPr>
          <w:ilvl w:val="0"/>
          <w:numId w:val="1"/>
        </w:numPr>
        <w:spacing w:after="0"/>
        <w:ind w:hanging="360"/>
        <w:contextualSpacing/>
        <w:rPr>
          <w:sz w:val="24"/>
          <w:szCs w:val="24"/>
        </w:rPr>
      </w:pPr>
      <w:r>
        <w:rPr>
          <w:rFonts w:ascii="Arial" w:eastAsia="Arial" w:hAnsi="Arial" w:cs="Arial"/>
          <w:sz w:val="24"/>
          <w:szCs w:val="24"/>
        </w:rPr>
        <w:t>Children will be encouraged to eat fruit at morning tea and their sandwich first at lunch.</w:t>
      </w:r>
    </w:p>
    <w:p w14:paraId="41C3971B" w14:textId="77777777" w:rsidR="00504379" w:rsidRDefault="00504379">
      <w:pPr>
        <w:spacing w:after="0"/>
        <w:ind w:left="720"/>
      </w:pPr>
    </w:p>
    <w:p w14:paraId="0788B50A" w14:textId="77777777" w:rsidR="00504379" w:rsidRPr="00361CCF" w:rsidRDefault="00C17196">
      <w:pPr>
        <w:numPr>
          <w:ilvl w:val="0"/>
          <w:numId w:val="1"/>
        </w:numPr>
        <w:spacing w:after="0"/>
        <w:ind w:hanging="360"/>
        <w:contextualSpacing/>
        <w:rPr>
          <w:sz w:val="24"/>
          <w:szCs w:val="24"/>
        </w:rPr>
      </w:pPr>
      <w:r>
        <w:rPr>
          <w:rFonts w:ascii="Arial" w:eastAsia="Arial" w:hAnsi="Arial" w:cs="Arial"/>
          <w:sz w:val="24"/>
          <w:szCs w:val="24"/>
        </w:rPr>
        <w:t xml:space="preserve">The preschool will provide nutritional information to parents. This may be through </w:t>
      </w:r>
      <w:r w:rsidR="00FE4710">
        <w:rPr>
          <w:rFonts w:ascii="Arial" w:eastAsia="Arial" w:hAnsi="Arial" w:cs="Arial"/>
          <w:sz w:val="24"/>
          <w:szCs w:val="24"/>
        </w:rPr>
        <w:t xml:space="preserve">the Family Handbook and </w:t>
      </w:r>
      <w:r w:rsidR="0045527B">
        <w:rPr>
          <w:rFonts w:ascii="Arial" w:eastAsia="Arial" w:hAnsi="Arial" w:cs="Arial"/>
          <w:sz w:val="24"/>
          <w:szCs w:val="24"/>
        </w:rPr>
        <w:t>poster</w:t>
      </w:r>
      <w:r w:rsidR="00FE4710">
        <w:rPr>
          <w:rFonts w:ascii="Arial" w:eastAsia="Arial" w:hAnsi="Arial" w:cs="Arial"/>
          <w:sz w:val="24"/>
          <w:szCs w:val="24"/>
        </w:rPr>
        <w:t>s.</w:t>
      </w:r>
      <w:r>
        <w:rPr>
          <w:rFonts w:ascii="Arial" w:eastAsia="Arial" w:hAnsi="Arial" w:cs="Arial"/>
          <w:sz w:val="24"/>
          <w:szCs w:val="24"/>
        </w:rPr>
        <w:t xml:space="preserve"> This can help encourage parents to send food to preschool that is nutritionally balanced.</w:t>
      </w:r>
    </w:p>
    <w:p w14:paraId="2295E606" w14:textId="77777777" w:rsidR="00361CCF" w:rsidRDefault="00361CCF" w:rsidP="00361CCF">
      <w:pPr>
        <w:spacing w:after="0"/>
        <w:contextualSpacing/>
        <w:rPr>
          <w:sz w:val="24"/>
          <w:szCs w:val="24"/>
        </w:rPr>
      </w:pPr>
    </w:p>
    <w:p w14:paraId="6BA64028" w14:textId="77777777" w:rsidR="00361CCF" w:rsidRPr="00361CCF" w:rsidRDefault="00361CCF" w:rsidP="00361CCF">
      <w:pPr>
        <w:numPr>
          <w:ilvl w:val="0"/>
          <w:numId w:val="4"/>
        </w:numPr>
        <w:spacing w:after="0"/>
        <w:rPr>
          <w:rFonts w:ascii="Arial" w:eastAsia="Arial" w:hAnsi="Arial" w:cs="Arial"/>
          <w:sz w:val="24"/>
          <w:szCs w:val="24"/>
        </w:rPr>
      </w:pPr>
      <w:r w:rsidRPr="00361CCF">
        <w:rPr>
          <w:rFonts w:ascii="Arial" w:eastAsia="Arial" w:hAnsi="Arial" w:cs="Arial"/>
          <w:sz w:val="24"/>
          <w:szCs w:val="24"/>
        </w:rPr>
        <w:t xml:space="preserve">No chocolate, or chocolate products, potato chips, lollies, sweet biscuits or cakes will be allowed to be consumed at preschool. If these items are provided staff will discuss with parents a healthy alternative. </w:t>
      </w:r>
      <w:r w:rsidRPr="00361CCF">
        <w:rPr>
          <w:rFonts w:ascii="Arial" w:eastAsia="Arial" w:hAnsi="Arial" w:cs="Arial"/>
          <w:b/>
          <w:sz w:val="24"/>
          <w:szCs w:val="24"/>
          <w:u w:val="single"/>
        </w:rPr>
        <w:t>EXCEPTION</w:t>
      </w:r>
      <w:r w:rsidRPr="00361CCF">
        <w:rPr>
          <w:rFonts w:ascii="Arial" w:eastAsia="Arial" w:hAnsi="Arial" w:cs="Arial"/>
          <w:sz w:val="24"/>
          <w:szCs w:val="24"/>
        </w:rPr>
        <w:t>: When a child celebrates a birthday, an allowance is made for the child to share this experience and a cake with their preschool friends. (This ensures the child is able to celebrate their importance with others and feel a sense of belonging, EYLF).</w:t>
      </w:r>
    </w:p>
    <w:p w14:paraId="63F81F69" w14:textId="77777777" w:rsidR="00504379" w:rsidRDefault="00504379">
      <w:pPr>
        <w:spacing w:after="0"/>
        <w:ind w:left="720"/>
      </w:pPr>
    </w:p>
    <w:p w14:paraId="40D9FA1A" w14:textId="77777777" w:rsidR="00504379" w:rsidRDefault="00C17196">
      <w:pPr>
        <w:numPr>
          <w:ilvl w:val="0"/>
          <w:numId w:val="1"/>
        </w:numPr>
        <w:spacing w:after="0"/>
        <w:ind w:hanging="360"/>
        <w:contextualSpacing/>
        <w:rPr>
          <w:sz w:val="24"/>
          <w:szCs w:val="24"/>
        </w:rPr>
      </w:pPr>
      <w:r>
        <w:rPr>
          <w:rFonts w:ascii="Arial" w:eastAsia="Arial" w:hAnsi="Arial" w:cs="Arial"/>
          <w:sz w:val="24"/>
          <w:szCs w:val="24"/>
        </w:rPr>
        <w:t>Food will not be used as a punishment or reward.</w:t>
      </w:r>
    </w:p>
    <w:p w14:paraId="055C9410" w14:textId="77777777" w:rsidR="00504379" w:rsidRDefault="00504379">
      <w:pPr>
        <w:spacing w:after="0"/>
        <w:ind w:left="720"/>
      </w:pPr>
    </w:p>
    <w:p w14:paraId="4BA8CA68" w14:textId="28909176" w:rsidR="00504379" w:rsidRDefault="00C17196">
      <w:pPr>
        <w:numPr>
          <w:ilvl w:val="0"/>
          <w:numId w:val="1"/>
        </w:numPr>
        <w:spacing w:after="0"/>
        <w:ind w:hanging="360"/>
        <w:contextualSpacing/>
        <w:rPr>
          <w:sz w:val="24"/>
          <w:szCs w:val="24"/>
        </w:rPr>
      </w:pPr>
      <w:r>
        <w:rPr>
          <w:rFonts w:ascii="Arial" w:eastAsia="Arial" w:hAnsi="Arial" w:cs="Arial"/>
          <w:sz w:val="24"/>
          <w:szCs w:val="24"/>
        </w:rPr>
        <w:t>Drinking water will be available to the children at all times.</w:t>
      </w:r>
      <w:r w:rsidR="006D567B">
        <w:rPr>
          <w:rFonts w:ascii="Arial" w:eastAsia="Arial" w:hAnsi="Arial" w:cs="Arial"/>
          <w:sz w:val="24"/>
          <w:szCs w:val="24"/>
        </w:rPr>
        <w:t xml:space="preserve"> Each child has their own drinking bottle labelled with their name. </w:t>
      </w:r>
      <w:r w:rsidR="006D567B" w:rsidRPr="00361CCF">
        <w:rPr>
          <w:rFonts w:ascii="Arial" w:eastAsia="Arial" w:hAnsi="Arial" w:cs="Arial"/>
          <w:sz w:val="24"/>
          <w:szCs w:val="24"/>
          <w:highlight w:val="yellow"/>
        </w:rPr>
        <w:t>The drink bottles are</w:t>
      </w:r>
      <w:r w:rsidR="0088276B">
        <w:rPr>
          <w:rFonts w:ascii="Arial" w:eastAsia="Arial" w:hAnsi="Arial" w:cs="Arial"/>
          <w:sz w:val="24"/>
          <w:szCs w:val="24"/>
          <w:highlight w:val="yellow"/>
        </w:rPr>
        <w:t xml:space="preserve"> washed </w:t>
      </w:r>
      <w:r w:rsidR="005D5AE5" w:rsidRPr="00361CCF">
        <w:rPr>
          <w:rFonts w:ascii="Arial" w:eastAsia="Arial" w:hAnsi="Arial" w:cs="Arial"/>
          <w:sz w:val="24"/>
          <w:szCs w:val="24"/>
          <w:highlight w:val="yellow"/>
        </w:rPr>
        <w:t>weekly at the</w:t>
      </w:r>
      <w:r w:rsidR="006D567B" w:rsidRPr="00361CCF">
        <w:rPr>
          <w:rFonts w:ascii="Arial" w:eastAsia="Arial" w:hAnsi="Arial" w:cs="Arial"/>
          <w:sz w:val="24"/>
          <w:szCs w:val="24"/>
          <w:highlight w:val="yellow"/>
        </w:rPr>
        <w:t xml:space="preserve"> end of the childr</w:t>
      </w:r>
      <w:r w:rsidR="005D5AE5" w:rsidRPr="00361CCF">
        <w:rPr>
          <w:rFonts w:ascii="Arial" w:eastAsia="Arial" w:hAnsi="Arial" w:cs="Arial"/>
          <w:sz w:val="24"/>
          <w:szCs w:val="24"/>
          <w:highlight w:val="yellow"/>
        </w:rPr>
        <w:t>en’s time at preschool</w:t>
      </w:r>
      <w:r w:rsidR="006D567B">
        <w:rPr>
          <w:rFonts w:ascii="Arial" w:eastAsia="Arial" w:hAnsi="Arial" w:cs="Arial"/>
          <w:sz w:val="24"/>
          <w:szCs w:val="24"/>
        </w:rPr>
        <w:t>.</w:t>
      </w:r>
      <w:r w:rsidR="00361CCF">
        <w:rPr>
          <w:rFonts w:ascii="Arial" w:eastAsia="Arial" w:hAnsi="Arial" w:cs="Arial"/>
          <w:sz w:val="24"/>
          <w:szCs w:val="24"/>
        </w:rPr>
        <w:t xml:space="preserve"> </w:t>
      </w:r>
    </w:p>
    <w:p w14:paraId="2569D226" w14:textId="77777777" w:rsidR="00504379" w:rsidRDefault="00504379">
      <w:pPr>
        <w:spacing w:after="0"/>
        <w:ind w:left="720"/>
      </w:pPr>
    </w:p>
    <w:p w14:paraId="67AFB187" w14:textId="77777777" w:rsidR="0045527B" w:rsidRPr="00FE4710" w:rsidRDefault="00C17196" w:rsidP="0045527B">
      <w:pPr>
        <w:numPr>
          <w:ilvl w:val="0"/>
          <w:numId w:val="1"/>
        </w:numPr>
        <w:ind w:hanging="360"/>
        <w:contextualSpacing/>
        <w:rPr>
          <w:sz w:val="24"/>
          <w:szCs w:val="24"/>
        </w:rPr>
      </w:pPr>
      <w:r>
        <w:rPr>
          <w:rFonts w:ascii="Arial" w:eastAsia="Arial" w:hAnsi="Arial" w:cs="Arial"/>
          <w:sz w:val="24"/>
          <w:szCs w:val="24"/>
        </w:rPr>
        <w:t>Special dietary needs (including allergens) will be displayed in food preparation areas.</w:t>
      </w:r>
      <w:r w:rsidR="00FE4710">
        <w:rPr>
          <w:rFonts w:ascii="Arial" w:eastAsia="Arial" w:hAnsi="Arial" w:cs="Arial"/>
          <w:sz w:val="24"/>
          <w:szCs w:val="24"/>
        </w:rPr>
        <w:t xml:space="preserve"> If the Preschool is notified of a severe food allergy such as peanuts, we will endeavour to eliminate the allergen food.</w:t>
      </w:r>
    </w:p>
    <w:p w14:paraId="5A3A6AF2" w14:textId="77777777" w:rsidR="00FE4710" w:rsidRDefault="00FE4710" w:rsidP="00FE4710">
      <w:pPr>
        <w:contextualSpacing/>
        <w:rPr>
          <w:sz w:val="24"/>
          <w:szCs w:val="24"/>
        </w:rPr>
      </w:pPr>
    </w:p>
    <w:p w14:paraId="0E25BD21" w14:textId="77777777" w:rsidR="00FE4710" w:rsidRPr="00361CCF" w:rsidRDefault="00FE4710" w:rsidP="0045527B">
      <w:pPr>
        <w:numPr>
          <w:ilvl w:val="0"/>
          <w:numId w:val="1"/>
        </w:numPr>
        <w:ind w:hanging="360"/>
        <w:contextualSpacing/>
        <w:rPr>
          <w:sz w:val="24"/>
          <w:szCs w:val="24"/>
        </w:rPr>
      </w:pPr>
      <w:r>
        <w:rPr>
          <w:rFonts w:ascii="Arial" w:eastAsia="Arial" w:hAnsi="Arial" w:cs="Arial"/>
          <w:sz w:val="24"/>
          <w:szCs w:val="24"/>
        </w:rPr>
        <w:t>Staff also need to consider the special dietary requirements of children from diverse cultural and religious backgrounds.</w:t>
      </w:r>
    </w:p>
    <w:p w14:paraId="58D54E17" w14:textId="77777777" w:rsidR="00361CCF" w:rsidRDefault="00361CCF" w:rsidP="00361CCF">
      <w:pPr>
        <w:contextualSpacing/>
        <w:rPr>
          <w:sz w:val="24"/>
          <w:szCs w:val="24"/>
        </w:rPr>
      </w:pPr>
    </w:p>
    <w:p w14:paraId="0A219D8D" w14:textId="77777777" w:rsidR="00361CCF" w:rsidRPr="00DB2A17" w:rsidRDefault="00361CCF" w:rsidP="0045527B">
      <w:pPr>
        <w:numPr>
          <w:ilvl w:val="0"/>
          <w:numId w:val="1"/>
        </w:numPr>
        <w:ind w:hanging="360"/>
        <w:contextualSpacing/>
        <w:rPr>
          <w:sz w:val="24"/>
          <w:szCs w:val="24"/>
        </w:rPr>
      </w:pPr>
      <w:r>
        <w:rPr>
          <w:rFonts w:ascii="Arial" w:eastAsia="Arial" w:hAnsi="Arial" w:cs="Arial"/>
          <w:sz w:val="24"/>
          <w:szCs w:val="24"/>
        </w:rPr>
        <w:lastRenderedPageBreak/>
        <w:t xml:space="preserve">Posters will be displayed in the bathroom to ensure children </w:t>
      </w:r>
      <w:r w:rsidR="00DB2A17">
        <w:rPr>
          <w:rFonts w:ascii="Arial" w:eastAsia="Arial" w:hAnsi="Arial" w:cs="Arial"/>
          <w:sz w:val="24"/>
          <w:szCs w:val="24"/>
        </w:rPr>
        <w:t>are aware of correct handwashing routines. Frequent discussions are had with children in regard to handwashing before eating.</w:t>
      </w:r>
    </w:p>
    <w:p w14:paraId="46A5F1DB" w14:textId="77777777" w:rsidR="00DB2A17" w:rsidRDefault="00DB2A17" w:rsidP="00DB2A17">
      <w:pPr>
        <w:contextualSpacing/>
        <w:rPr>
          <w:sz w:val="24"/>
          <w:szCs w:val="24"/>
        </w:rPr>
      </w:pPr>
    </w:p>
    <w:p w14:paraId="673C2AE9" w14:textId="77777777" w:rsidR="00DB2A17" w:rsidRPr="00DB2A17" w:rsidRDefault="00DB2A17" w:rsidP="0045527B">
      <w:pPr>
        <w:numPr>
          <w:ilvl w:val="0"/>
          <w:numId w:val="1"/>
        </w:numPr>
        <w:ind w:hanging="360"/>
        <w:contextualSpacing/>
        <w:rPr>
          <w:sz w:val="24"/>
          <w:szCs w:val="24"/>
        </w:rPr>
      </w:pPr>
      <w:r>
        <w:rPr>
          <w:rFonts w:ascii="Arial" w:eastAsia="Arial" w:hAnsi="Arial" w:cs="Arial"/>
          <w:sz w:val="24"/>
          <w:szCs w:val="24"/>
        </w:rPr>
        <w:t>When providing cooking activities with the children the food and drinks must be nutritious and adequate in quantity, taking into account any dietary requirements of the children.</w:t>
      </w:r>
    </w:p>
    <w:p w14:paraId="0A470A02" w14:textId="77777777" w:rsidR="00DB2A17" w:rsidRDefault="00DB2A17" w:rsidP="00DB2A17">
      <w:pPr>
        <w:contextualSpacing/>
        <w:rPr>
          <w:sz w:val="24"/>
          <w:szCs w:val="24"/>
        </w:rPr>
      </w:pPr>
    </w:p>
    <w:p w14:paraId="6257AEA3" w14:textId="77777777" w:rsidR="00504379" w:rsidRDefault="00C17196">
      <w:pPr>
        <w:spacing w:before="240"/>
      </w:pPr>
      <w:r>
        <w:rPr>
          <w:rFonts w:ascii="Arial" w:eastAsia="Arial" w:hAnsi="Arial" w:cs="Arial"/>
          <w:b/>
          <w:color w:val="0070C0"/>
          <w:sz w:val="24"/>
          <w:szCs w:val="24"/>
        </w:rPr>
        <w:t>Food preparation and handling</w:t>
      </w:r>
    </w:p>
    <w:p w14:paraId="58D3A118" w14:textId="77777777" w:rsidR="00504379" w:rsidRDefault="00504379">
      <w:pPr>
        <w:spacing w:before="240" w:after="0"/>
        <w:ind w:left="720"/>
      </w:pPr>
    </w:p>
    <w:p w14:paraId="49D7F58D" w14:textId="77777777" w:rsidR="00DA1643" w:rsidRPr="00DA1643" w:rsidRDefault="00C17196" w:rsidP="00DA1643">
      <w:pPr>
        <w:numPr>
          <w:ilvl w:val="0"/>
          <w:numId w:val="2"/>
        </w:numPr>
        <w:spacing w:after="0"/>
        <w:ind w:hanging="360"/>
        <w:contextualSpacing/>
        <w:rPr>
          <w:sz w:val="24"/>
          <w:szCs w:val="24"/>
        </w:rPr>
      </w:pPr>
      <w:r>
        <w:rPr>
          <w:rFonts w:ascii="Arial" w:eastAsia="Arial" w:hAnsi="Arial" w:cs="Arial"/>
          <w:sz w:val="24"/>
          <w:szCs w:val="24"/>
        </w:rPr>
        <w:t>Any area where food is prepared or stored will be kept clean and good hygiene and safety practices reinforced throughout all cooking activities.</w:t>
      </w:r>
    </w:p>
    <w:p w14:paraId="7CF40846" w14:textId="77777777" w:rsidR="00DA1643" w:rsidRDefault="00DA1643" w:rsidP="00DA1643">
      <w:pPr>
        <w:spacing w:after="0"/>
        <w:ind w:left="720"/>
        <w:contextualSpacing/>
        <w:rPr>
          <w:sz w:val="24"/>
          <w:szCs w:val="24"/>
        </w:rPr>
      </w:pPr>
    </w:p>
    <w:p w14:paraId="38EE4E68" w14:textId="02FC7428" w:rsidR="00DA1643" w:rsidRPr="005D5AE5" w:rsidRDefault="005D5AE5" w:rsidP="00DA1643">
      <w:pPr>
        <w:numPr>
          <w:ilvl w:val="0"/>
          <w:numId w:val="2"/>
        </w:numPr>
        <w:spacing w:after="0"/>
        <w:ind w:hanging="360"/>
        <w:contextualSpacing/>
        <w:rPr>
          <w:rFonts w:ascii="Arial" w:hAnsi="Arial" w:cs="Arial"/>
          <w:sz w:val="24"/>
          <w:szCs w:val="24"/>
        </w:rPr>
      </w:pPr>
      <w:r w:rsidRPr="005D5AE5">
        <w:rPr>
          <w:rFonts w:ascii="Arial" w:hAnsi="Arial" w:cs="Arial"/>
          <w:sz w:val="24"/>
          <w:szCs w:val="24"/>
        </w:rPr>
        <w:t xml:space="preserve">A sign notifying parents / carers of ice pack requirements is displayed in the foyer. </w:t>
      </w:r>
      <w:r w:rsidR="00FE4710">
        <w:rPr>
          <w:rFonts w:ascii="Arial" w:hAnsi="Arial" w:cs="Arial"/>
          <w:sz w:val="24"/>
          <w:szCs w:val="24"/>
        </w:rPr>
        <w:t xml:space="preserve">Children’s lunches are stored in their bags. Carers provide a freezer bag with an ice pack to maintain the safe storage of their children’s food. </w:t>
      </w:r>
      <w:r w:rsidRPr="005D5AE5">
        <w:rPr>
          <w:rFonts w:ascii="Arial" w:hAnsi="Arial" w:cs="Arial"/>
          <w:sz w:val="24"/>
          <w:szCs w:val="24"/>
        </w:rPr>
        <w:t xml:space="preserve"> </w:t>
      </w:r>
      <w:r>
        <w:rPr>
          <w:rFonts w:ascii="Arial" w:hAnsi="Arial" w:cs="Arial"/>
          <w:sz w:val="24"/>
          <w:szCs w:val="24"/>
        </w:rPr>
        <w:t xml:space="preserve">The above strategies for </w:t>
      </w:r>
      <w:r w:rsidRPr="005D5AE5">
        <w:rPr>
          <w:rFonts w:ascii="Arial" w:hAnsi="Arial" w:cs="Arial"/>
          <w:sz w:val="24"/>
          <w:szCs w:val="24"/>
        </w:rPr>
        <w:t xml:space="preserve">safe storage of food in lunch boxes </w:t>
      </w:r>
      <w:r w:rsidR="0088276B">
        <w:rPr>
          <w:rFonts w:ascii="Arial" w:hAnsi="Arial" w:cs="Arial"/>
          <w:sz w:val="24"/>
          <w:szCs w:val="24"/>
        </w:rPr>
        <w:t xml:space="preserve">are </w:t>
      </w:r>
      <w:r>
        <w:rPr>
          <w:rFonts w:ascii="Arial" w:hAnsi="Arial" w:cs="Arial"/>
          <w:sz w:val="24"/>
          <w:szCs w:val="24"/>
        </w:rPr>
        <w:t>sourced</w:t>
      </w:r>
      <w:r w:rsidR="00182669" w:rsidRPr="005D5AE5">
        <w:rPr>
          <w:rFonts w:ascii="Arial" w:hAnsi="Arial" w:cs="Arial"/>
          <w:sz w:val="24"/>
          <w:szCs w:val="24"/>
        </w:rPr>
        <w:t xml:space="preserve"> fr</w:t>
      </w:r>
      <w:r w:rsidRPr="005D5AE5">
        <w:rPr>
          <w:rFonts w:ascii="Arial" w:hAnsi="Arial" w:cs="Arial"/>
          <w:sz w:val="24"/>
          <w:szCs w:val="24"/>
        </w:rPr>
        <w:t>om Staying Healthy and ACECQA</w:t>
      </w:r>
      <w:r w:rsidR="00182669" w:rsidRPr="005D5AE5">
        <w:rPr>
          <w:rFonts w:ascii="Arial" w:hAnsi="Arial" w:cs="Arial"/>
          <w:sz w:val="24"/>
          <w:szCs w:val="24"/>
        </w:rPr>
        <w:t xml:space="preserve">. </w:t>
      </w:r>
    </w:p>
    <w:p w14:paraId="2942B1B1" w14:textId="77777777" w:rsidR="00DA1643" w:rsidRPr="00DA1643" w:rsidRDefault="00DA1643" w:rsidP="00DA1643">
      <w:pPr>
        <w:spacing w:after="0"/>
        <w:contextualSpacing/>
        <w:rPr>
          <w:rFonts w:ascii="Arial" w:hAnsi="Arial" w:cs="Arial"/>
          <w:sz w:val="24"/>
          <w:szCs w:val="24"/>
        </w:rPr>
      </w:pPr>
    </w:p>
    <w:p w14:paraId="7EA798D5" w14:textId="77777777" w:rsidR="00504379" w:rsidRDefault="00C17196">
      <w:pPr>
        <w:numPr>
          <w:ilvl w:val="0"/>
          <w:numId w:val="2"/>
        </w:numPr>
        <w:spacing w:after="0"/>
        <w:ind w:hanging="360"/>
        <w:contextualSpacing/>
        <w:rPr>
          <w:sz w:val="24"/>
          <w:szCs w:val="24"/>
        </w:rPr>
      </w:pPr>
      <w:r>
        <w:rPr>
          <w:rFonts w:ascii="Arial" w:eastAsia="Arial" w:hAnsi="Arial" w:cs="Arial"/>
          <w:sz w:val="24"/>
          <w:szCs w:val="24"/>
        </w:rPr>
        <w:t xml:space="preserve">To reduce the risk of exposure to food allergens, staff in the preschools will follow the advice in </w:t>
      </w:r>
      <w:r>
        <w:rPr>
          <w:rFonts w:ascii="Arial" w:eastAsia="Arial" w:hAnsi="Arial" w:cs="Arial"/>
          <w:i/>
          <w:sz w:val="24"/>
          <w:szCs w:val="24"/>
        </w:rPr>
        <w:t>Anaphylaxis Procedures for Schools.</w:t>
      </w:r>
    </w:p>
    <w:p w14:paraId="7E9F12CB" w14:textId="77777777" w:rsidR="00504379" w:rsidRDefault="00504379">
      <w:pPr>
        <w:spacing w:after="0"/>
        <w:ind w:left="720"/>
      </w:pPr>
    </w:p>
    <w:p w14:paraId="37A0F9D8" w14:textId="77777777" w:rsidR="00504379" w:rsidRDefault="00C17196">
      <w:pPr>
        <w:numPr>
          <w:ilvl w:val="0"/>
          <w:numId w:val="2"/>
        </w:numPr>
        <w:spacing w:after="0"/>
        <w:ind w:hanging="360"/>
        <w:contextualSpacing/>
        <w:rPr>
          <w:sz w:val="24"/>
          <w:szCs w:val="24"/>
        </w:rPr>
      </w:pPr>
      <w:r>
        <w:rPr>
          <w:rFonts w:ascii="Arial" w:eastAsia="Arial" w:hAnsi="Arial" w:cs="Arial"/>
          <w:sz w:val="24"/>
          <w:szCs w:val="24"/>
        </w:rPr>
        <w:t>The following procedures are a good guide for staff when preparing and handling food:</w:t>
      </w:r>
    </w:p>
    <w:p w14:paraId="359DB64D" w14:textId="77777777" w:rsidR="00504379" w:rsidRDefault="00504379">
      <w:pPr>
        <w:spacing w:after="0"/>
        <w:ind w:left="720"/>
      </w:pPr>
    </w:p>
    <w:p w14:paraId="7E6771D9" w14:textId="77777777" w:rsidR="00504379" w:rsidRDefault="00C17196">
      <w:pPr>
        <w:numPr>
          <w:ilvl w:val="0"/>
          <w:numId w:val="3"/>
        </w:numPr>
        <w:spacing w:after="0"/>
        <w:ind w:hanging="360"/>
        <w:contextualSpacing/>
        <w:rPr>
          <w:sz w:val="24"/>
          <w:szCs w:val="24"/>
        </w:rPr>
      </w:pPr>
      <w:r>
        <w:rPr>
          <w:rFonts w:ascii="Arial" w:eastAsia="Arial" w:hAnsi="Arial" w:cs="Arial"/>
          <w:sz w:val="24"/>
          <w:szCs w:val="24"/>
        </w:rPr>
        <w:t>wash and dry hands before and afterwards</w:t>
      </w:r>
    </w:p>
    <w:p w14:paraId="618795C7" w14:textId="77777777" w:rsidR="00504379" w:rsidRDefault="00C17196">
      <w:pPr>
        <w:numPr>
          <w:ilvl w:val="0"/>
          <w:numId w:val="3"/>
        </w:numPr>
        <w:spacing w:after="0"/>
        <w:ind w:hanging="360"/>
        <w:contextualSpacing/>
        <w:rPr>
          <w:sz w:val="24"/>
          <w:szCs w:val="24"/>
        </w:rPr>
      </w:pPr>
      <w:r>
        <w:rPr>
          <w:rFonts w:ascii="Arial" w:eastAsia="Arial" w:hAnsi="Arial" w:cs="Arial"/>
          <w:sz w:val="24"/>
          <w:szCs w:val="24"/>
        </w:rPr>
        <w:t>do not handle food when ill</w:t>
      </w:r>
    </w:p>
    <w:p w14:paraId="2989EE8D" w14:textId="77777777" w:rsidR="00504379" w:rsidRDefault="00C17196">
      <w:pPr>
        <w:numPr>
          <w:ilvl w:val="0"/>
          <w:numId w:val="3"/>
        </w:numPr>
        <w:spacing w:after="0"/>
        <w:ind w:hanging="360"/>
        <w:contextualSpacing/>
        <w:rPr>
          <w:sz w:val="24"/>
          <w:szCs w:val="24"/>
        </w:rPr>
      </w:pPr>
      <w:r>
        <w:rPr>
          <w:rFonts w:ascii="Arial" w:eastAsia="Arial" w:hAnsi="Arial" w:cs="Arial"/>
          <w:sz w:val="24"/>
          <w:szCs w:val="24"/>
        </w:rPr>
        <w:t>cover and seal any cuts or sores</w:t>
      </w:r>
    </w:p>
    <w:p w14:paraId="2B916958" w14:textId="77777777" w:rsidR="00504379" w:rsidRDefault="00C17196">
      <w:pPr>
        <w:numPr>
          <w:ilvl w:val="0"/>
          <w:numId w:val="3"/>
        </w:numPr>
        <w:spacing w:after="0"/>
        <w:ind w:hanging="360"/>
        <w:contextualSpacing/>
        <w:rPr>
          <w:sz w:val="24"/>
          <w:szCs w:val="24"/>
        </w:rPr>
      </w:pPr>
      <w:r>
        <w:rPr>
          <w:rFonts w:ascii="Arial" w:eastAsia="Arial" w:hAnsi="Arial" w:cs="Arial"/>
          <w:sz w:val="24"/>
          <w:szCs w:val="24"/>
        </w:rPr>
        <w:t>wash fruit and vegetables thoroughly</w:t>
      </w:r>
    </w:p>
    <w:p w14:paraId="048331CF" w14:textId="77777777" w:rsidR="00504379" w:rsidRDefault="00C17196">
      <w:pPr>
        <w:numPr>
          <w:ilvl w:val="0"/>
          <w:numId w:val="3"/>
        </w:numPr>
        <w:spacing w:after="0"/>
        <w:ind w:hanging="360"/>
        <w:contextualSpacing/>
        <w:rPr>
          <w:sz w:val="24"/>
          <w:szCs w:val="24"/>
        </w:rPr>
      </w:pPr>
      <w:r>
        <w:rPr>
          <w:rFonts w:ascii="Arial" w:eastAsia="Arial" w:hAnsi="Arial" w:cs="Arial"/>
          <w:sz w:val="24"/>
          <w:szCs w:val="24"/>
        </w:rPr>
        <w:t>replace cutting boards and washing-up cloths on a regular basis</w:t>
      </w:r>
    </w:p>
    <w:p w14:paraId="381A87B3" w14:textId="77777777" w:rsidR="00504379" w:rsidRDefault="00C17196">
      <w:pPr>
        <w:numPr>
          <w:ilvl w:val="0"/>
          <w:numId w:val="3"/>
        </w:numPr>
        <w:spacing w:after="0"/>
        <w:ind w:hanging="360"/>
        <w:contextualSpacing/>
        <w:rPr>
          <w:sz w:val="24"/>
          <w:szCs w:val="24"/>
        </w:rPr>
      </w:pPr>
      <w:r>
        <w:rPr>
          <w:rFonts w:ascii="Arial" w:eastAsia="Arial" w:hAnsi="Arial" w:cs="Arial"/>
          <w:sz w:val="24"/>
          <w:szCs w:val="24"/>
        </w:rPr>
        <w:t>use tongs or spoons when serving food</w:t>
      </w:r>
    </w:p>
    <w:p w14:paraId="6CD4AC06" w14:textId="77777777" w:rsidR="00504379" w:rsidRDefault="00C17196">
      <w:pPr>
        <w:numPr>
          <w:ilvl w:val="0"/>
          <w:numId w:val="3"/>
        </w:numPr>
        <w:spacing w:after="0"/>
        <w:ind w:hanging="360"/>
        <w:contextualSpacing/>
        <w:rPr>
          <w:sz w:val="24"/>
          <w:szCs w:val="24"/>
        </w:rPr>
      </w:pPr>
      <w:r>
        <w:rPr>
          <w:rFonts w:ascii="Arial" w:eastAsia="Arial" w:hAnsi="Arial" w:cs="Arial"/>
          <w:sz w:val="24"/>
          <w:szCs w:val="24"/>
        </w:rPr>
        <w:t>keep food covered until served</w:t>
      </w:r>
    </w:p>
    <w:p w14:paraId="35D865C1" w14:textId="77777777" w:rsidR="00504379" w:rsidRDefault="00C17196">
      <w:pPr>
        <w:numPr>
          <w:ilvl w:val="0"/>
          <w:numId w:val="3"/>
        </w:numPr>
        <w:spacing w:after="0"/>
        <w:ind w:hanging="360"/>
        <w:contextualSpacing/>
        <w:rPr>
          <w:sz w:val="24"/>
          <w:szCs w:val="24"/>
        </w:rPr>
      </w:pPr>
      <w:r>
        <w:rPr>
          <w:rFonts w:ascii="Arial" w:eastAsia="Arial" w:hAnsi="Arial" w:cs="Arial"/>
          <w:sz w:val="24"/>
          <w:szCs w:val="24"/>
        </w:rPr>
        <w:t>ensure children are not in the kitchen during meal preparation.</w:t>
      </w:r>
    </w:p>
    <w:p w14:paraId="49C47574" w14:textId="77777777" w:rsidR="00504379" w:rsidRDefault="00504379">
      <w:pPr>
        <w:spacing w:after="0"/>
        <w:ind w:left="720"/>
      </w:pPr>
    </w:p>
    <w:p w14:paraId="10DAC2E7" w14:textId="77777777" w:rsidR="00504379" w:rsidRPr="001F0E00" w:rsidRDefault="00C17196">
      <w:pPr>
        <w:numPr>
          <w:ilvl w:val="0"/>
          <w:numId w:val="2"/>
        </w:numPr>
        <w:ind w:hanging="360"/>
        <w:contextualSpacing/>
        <w:rPr>
          <w:sz w:val="24"/>
          <w:szCs w:val="24"/>
        </w:rPr>
      </w:pPr>
      <w:r>
        <w:rPr>
          <w:rFonts w:ascii="Arial" w:eastAsia="Arial" w:hAnsi="Arial" w:cs="Arial"/>
          <w:sz w:val="24"/>
          <w:szCs w:val="24"/>
        </w:rPr>
        <w:t xml:space="preserve">A list of children and their reactive foods will be updated regularly and displayed </w:t>
      </w:r>
      <w:r w:rsidR="0045527B">
        <w:rPr>
          <w:rFonts w:ascii="Arial" w:eastAsia="Arial" w:hAnsi="Arial" w:cs="Arial"/>
          <w:sz w:val="24"/>
          <w:szCs w:val="24"/>
        </w:rPr>
        <w:t xml:space="preserve">in the kitchen and Relief Teacher Handbook </w:t>
      </w:r>
      <w:r>
        <w:rPr>
          <w:rFonts w:ascii="Arial" w:eastAsia="Arial" w:hAnsi="Arial" w:cs="Arial"/>
          <w:sz w:val="24"/>
          <w:szCs w:val="24"/>
        </w:rPr>
        <w:t>so that it can be seen by all adults involved in the program. This is especially important when children with anaphylaxis are attending the preschool.</w:t>
      </w:r>
    </w:p>
    <w:p w14:paraId="3373D0A4" w14:textId="77777777" w:rsidR="001F0E00" w:rsidRPr="001F0E00" w:rsidRDefault="001F0E00" w:rsidP="001F0E00">
      <w:pPr>
        <w:ind w:left="720"/>
        <w:contextualSpacing/>
        <w:rPr>
          <w:sz w:val="24"/>
          <w:szCs w:val="24"/>
        </w:rPr>
      </w:pPr>
    </w:p>
    <w:p w14:paraId="7D17EA4F" w14:textId="77777777" w:rsidR="001F0E00" w:rsidRPr="001F0E00" w:rsidRDefault="001F0E00">
      <w:pPr>
        <w:numPr>
          <w:ilvl w:val="0"/>
          <w:numId w:val="2"/>
        </w:numPr>
        <w:ind w:hanging="360"/>
        <w:contextualSpacing/>
        <w:rPr>
          <w:rFonts w:ascii="Arial" w:hAnsi="Arial" w:cs="Arial"/>
          <w:sz w:val="24"/>
          <w:szCs w:val="24"/>
        </w:rPr>
      </w:pPr>
      <w:r w:rsidRPr="001F0E00">
        <w:rPr>
          <w:rFonts w:ascii="Arial" w:hAnsi="Arial" w:cs="Arial"/>
          <w:sz w:val="24"/>
          <w:szCs w:val="24"/>
        </w:rPr>
        <w:t xml:space="preserve">If applicable, a notice will be hung in the foyer stating that there is a child who has been diagnosed at risk of anaphylaxis to a specific food(s). This will done anonymously in order to protect the rights of the individual child but will ensure other families do not pack this food(s) in their child’s lunchbox. </w:t>
      </w:r>
    </w:p>
    <w:sectPr w:rsidR="001F0E00" w:rsidRPr="001F0E00" w:rsidSect="00DB2A17">
      <w:headerReference w:type="even" r:id="rId27"/>
      <w:headerReference w:type="default" r:id="rId28"/>
      <w:footerReference w:type="even" r:id="rId29"/>
      <w:footerReference w:type="default" r:id="rId30"/>
      <w:headerReference w:type="first" r:id="rId31"/>
      <w:footerReference w:type="first" r:id="rId32"/>
      <w:pgSz w:w="11906" w:h="16838"/>
      <w:pgMar w:top="676" w:right="1134" w:bottom="1418"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0F9F4" w14:textId="77777777" w:rsidR="0075297D" w:rsidRDefault="0075297D">
      <w:pPr>
        <w:spacing w:after="0" w:line="240" w:lineRule="auto"/>
      </w:pPr>
      <w:r>
        <w:separator/>
      </w:r>
    </w:p>
  </w:endnote>
  <w:endnote w:type="continuationSeparator" w:id="0">
    <w:p w14:paraId="16BE5D48" w14:textId="77777777" w:rsidR="0075297D" w:rsidRDefault="00752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D6D52" w14:textId="77777777" w:rsidR="009537EF" w:rsidRDefault="00953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5DCAE" w14:textId="77777777" w:rsidR="00504379" w:rsidRDefault="00C17196">
    <w:pPr>
      <w:tabs>
        <w:tab w:val="center" w:pos="4513"/>
        <w:tab w:val="right" w:pos="9026"/>
      </w:tabs>
      <w:spacing w:after="0" w:line="240" w:lineRule="auto"/>
    </w:pPr>
    <w:r>
      <w:rPr>
        <w:sz w:val="20"/>
        <w:szCs w:val="20"/>
      </w:rPr>
      <w:t>NSW Department of Education</w:t>
    </w:r>
  </w:p>
  <w:p w14:paraId="30DFE63D" w14:textId="77777777" w:rsidR="00504379" w:rsidRDefault="00504379">
    <w:pPr>
      <w:tabs>
        <w:tab w:val="center" w:pos="4513"/>
        <w:tab w:val="right" w:pos="9026"/>
      </w:tabs>
      <w:spacing w:after="284"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CCE42" w14:textId="77777777" w:rsidR="009537EF" w:rsidRDefault="00953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89776" w14:textId="77777777" w:rsidR="0075297D" w:rsidRDefault="0075297D">
      <w:pPr>
        <w:spacing w:after="0" w:line="240" w:lineRule="auto"/>
      </w:pPr>
      <w:r>
        <w:separator/>
      </w:r>
    </w:p>
  </w:footnote>
  <w:footnote w:type="continuationSeparator" w:id="0">
    <w:p w14:paraId="779FBBE1" w14:textId="77777777" w:rsidR="0075297D" w:rsidRDefault="00752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3B44D" w14:textId="77777777" w:rsidR="009537EF" w:rsidRDefault="00953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1ED13" w14:textId="77777777" w:rsidR="009537EF" w:rsidRDefault="009537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05DD6" w14:textId="77777777" w:rsidR="009537EF" w:rsidRDefault="00953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7164C"/>
    <w:multiLevelType w:val="multilevel"/>
    <w:tmpl w:val="455899E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15:restartNumberingAfterBreak="0">
    <w:nsid w:val="45E1005D"/>
    <w:multiLevelType w:val="hybridMultilevel"/>
    <w:tmpl w:val="45CC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FD748E"/>
    <w:multiLevelType w:val="multilevel"/>
    <w:tmpl w:val="61C688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653C6E75"/>
    <w:multiLevelType w:val="hybridMultilevel"/>
    <w:tmpl w:val="C1021440"/>
    <w:lvl w:ilvl="0" w:tplc="00010409">
      <w:start w:val="1"/>
      <w:numFmt w:val="bullet"/>
      <w:lvlText w:val=""/>
      <w:lvlJc w:val="left"/>
      <w:pPr>
        <w:tabs>
          <w:tab w:val="num" w:pos="644"/>
        </w:tabs>
        <w:ind w:left="644" w:hanging="360"/>
      </w:pPr>
      <w:rPr>
        <w:rFonts w:ascii="Wingdings" w:hAnsi="Wingdings"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717685"/>
    <w:multiLevelType w:val="multilevel"/>
    <w:tmpl w:val="522611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4379"/>
    <w:rsid w:val="0008680A"/>
    <w:rsid w:val="0009230E"/>
    <w:rsid w:val="000C46E6"/>
    <w:rsid w:val="000D7513"/>
    <w:rsid w:val="00177DC1"/>
    <w:rsid w:val="00182669"/>
    <w:rsid w:val="001B0D55"/>
    <w:rsid w:val="001E3C60"/>
    <w:rsid w:val="001F0E00"/>
    <w:rsid w:val="002052FF"/>
    <w:rsid w:val="00214FA7"/>
    <w:rsid w:val="002A0BA5"/>
    <w:rsid w:val="003063FF"/>
    <w:rsid w:val="00361CCF"/>
    <w:rsid w:val="003E4D90"/>
    <w:rsid w:val="0045527B"/>
    <w:rsid w:val="00494760"/>
    <w:rsid w:val="00504379"/>
    <w:rsid w:val="005D5AE5"/>
    <w:rsid w:val="006D567B"/>
    <w:rsid w:val="00747B5E"/>
    <w:rsid w:val="0075297D"/>
    <w:rsid w:val="0081414D"/>
    <w:rsid w:val="00820944"/>
    <w:rsid w:val="0088276B"/>
    <w:rsid w:val="009244A5"/>
    <w:rsid w:val="009537EF"/>
    <w:rsid w:val="00962BC2"/>
    <w:rsid w:val="00AE0D7A"/>
    <w:rsid w:val="00B33E07"/>
    <w:rsid w:val="00C17196"/>
    <w:rsid w:val="00D97AA4"/>
    <w:rsid w:val="00DA1643"/>
    <w:rsid w:val="00DB2A17"/>
    <w:rsid w:val="00E4612D"/>
    <w:rsid w:val="00ED59D9"/>
    <w:rsid w:val="00EE5E8E"/>
    <w:rsid w:val="00FE47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6C5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widowControl w:val="0"/>
      <w:spacing w:after="0" w:line="240" w:lineRule="auto"/>
      <w:ind w:left="957"/>
      <w:outlineLvl w:val="1"/>
    </w:pPr>
    <w:rPr>
      <w:sz w:val="32"/>
      <w:szCs w:val="32"/>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DA1643"/>
    <w:pPr>
      <w:ind w:left="720"/>
      <w:contextualSpacing/>
    </w:pPr>
  </w:style>
  <w:style w:type="paragraph" w:styleId="BalloonText">
    <w:name w:val="Balloon Text"/>
    <w:basedOn w:val="Normal"/>
    <w:link w:val="BalloonTextChar"/>
    <w:uiPriority w:val="99"/>
    <w:semiHidden/>
    <w:unhideWhenUsed/>
    <w:rsid w:val="00DA1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643"/>
    <w:rPr>
      <w:rFonts w:ascii="Tahoma" w:hAnsi="Tahoma" w:cs="Tahoma"/>
      <w:sz w:val="16"/>
      <w:szCs w:val="16"/>
    </w:rPr>
  </w:style>
  <w:style w:type="character" w:styleId="Hyperlink">
    <w:name w:val="Hyperlink"/>
    <w:basedOn w:val="DefaultParagraphFont"/>
    <w:uiPriority w:val="99"/>
    <w:unhideWhenUsed/>
    <w:rsid w:val="001F0E00"/>
    <w:rPr>
      <w:color w:val="0563C1" w:themeColor="hyperlink"/>
      <w:u w:val="single"/>
    </w:rPr>
  </w:style>
  <w:style w:type="paragraph" w:styleId="Header">
    <w:name w:val="header"/>
    <w:basedOn w:val="Normal"/>
    <w:link w:val="HeaderChar"/>
    <w:uiPriority w:val="99"/>
    <w:unhideWhenUsed/>
    <w:rsid w:val="0095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7EF"/>
  </w:style>
  <w:style w:type="paragraph" w:styleId="Footer">
    <w:name w:val="footer"/>
    <w:basedOn w:val="Normal"/>
    <w:link w:val="FooterChar"/>
    <w:uiPriority w:val="99"/>
    <w:unhideWhenUsed/>
    <w:rsid w:val="0095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7EF"/>
  </w:style>
  <w:style w:type="paragraph" w:customStyle="1" w:styleId="Body1">
    <w:name w:val="Body 1"/>
    <w:rsid w:val="00DB2A17"/>
    <w:pPr>
      <w:spacing w:after="0" w:line="240" w:lineRule="auto"/>
    </w:pPr>
    <w:rPr>
      <w:rFonts w:ascii="Helvetica" w:eastAsia="Arial Unicode MS"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policy-library/policies/student-health-in-nsw-public-schools-a-summary-and-consolidation-of-policy?refid=285776" TargetMode="External"/><Relationship Id="rId18" Type="http://schemas.openxmlformats.org/officeDocument/2006/relationships/hyperlink" Target="https://www.healthykids.nsw.gov.au/campaigns-programs/about-munch-move.aspx" TargetMode="External"/><Relationship Id="rId26" Type="http://schemas.openxmlformats.org/officeDocument/2006/relationships/hyperlink" Target="http://www.health.gov.au/internet/main/publishing.nsf/Content/phd-gug-posters" TargetMode="External"/><Relationship Id="rId3" Type="http://schemas.openxmlformats.org/officeDocument/2006/relationships/settings" Target="settings.xml"/><Relationship Id="rId21" Type="http://schemas.openxmlformats.org/officeDocument/2006/relationships/hyperlink" Target="https://www.det.nsw.edu.au/media/downloads/what-we-offer/regulation-and-accreditation/early-childhood-education-care/anaphylaxis_guide.pdf"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education.nsw.gov.au/policy-library/policies/nutrition-in-schools-policy" TargetMode="External"/><Relationship Id="rId17" Type="http://schemas.openxmlformats.org/officeDocument/2006/relationships/hyperlink" Target="http://www.health.gov.au/internet/main/publishing.nsf/content/phd-early-childhood-nutrition-resources" TargetMode="External"/><Relationship Id="rId25" Type="http://schemas.openxmlformats.org/officeDocument/2006/relationships/hyperlink" Target="https://www.allergy.org.au/health-professionals/anaphylaxis-resources/ascia-action-plan-for-anaphylaxi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choolsequella.det.nsw.edu.au/file/caddbee8-92ca-422b-a9df-cffdd34d5ccf/1/preschool-handbook.pdf" TargetMode="External"/><Relationship Id="rId20" Type="http://schemas.openxmlformats.org/officeDocument/2006/relationships/hyperlink" Target="http://www.ecrh.edu.au/resources/detail/index/promoting-healthy-eating-and-nutrition"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nsw.gov.au/" TargetMode="External"/><Relationship Id="rId24" Type="http://schemas.openxmlformats.org/officeDocument/2006/relationships/hyperlink" Target="https://www.allergy.org.au/schools-childcare"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cms.det.nsw.edu.au/well/health-and-physical-care/media/documents/anaphylaxis-procedures/anacurric.pdf" TargetMode="External"/><Relationship Id="rId23" Type="http://schemas.openxmlformats.org/officeDocument/2006/relationships/hyperlink" Target="https://detwww.det.nsw.edu.au/media/downloads/directoratesaz/workhealthsafety/swl/temp/exposuretoallergenssampleriskmanplan.pdf" TargetMode="External"/><Relationship Id="rId28" Type="http://schemas.openxmlformats.org/officeDocument/2006/relationships/header" Target="header2.xml"/><Relationship Id="rId10" Type="http://schemas.openxmlformats.org/officeDocument/2006/relationships/hyperlink" Target="https://www.legislation.nsw.gov.au/" TargetMode="External"/><Relationship Id="rId19" Type="http://schemas.openxmlformats.org/officeDocument/2006/relationships/hyperlink" Target="http://www.foodauthority.nsw.gov.au/retail/childrens-services"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austlii.edu.au/au/legis/nsw/consol_reg/eacsnr422/s168.html" TargetMode="External"/><Relationship Id="rId14" Type="http://schemas.openxmlformats.org/officeDocument/2006/relationships/hyperlink" Target="https://education.nsw.gov.au/student-wellbeing/health-and-physical-care/health-care-procedures/conditions/anaphylaxis" TargetMode="External"/><Relationship Id="rId22" Type="http://schemas.openxmlformats.org/officeDocument/2006/relationships/hyperlink" Target="https://detwww.det.nsw.edu.au/media/downloads/directoratesaz/workhealthsafety/swl/ins/exposuretoallergensriskmanproforma.pdf"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Communities</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Victoria</dc:creator>
  <cp:lastModifiedBy>Microsoft Office User</cp:lastModifiedBy>
  <cp:revision>8</cp:revision>
  <cp:lastPrinted>2018-06-24T23:59:00Z</cp:lastPrinted>
  <dcterms:created xsi:type="dcterms:W3CDTF">2017-05-24T23:45:00Z</dcterms:created>
  <dcterms:modified xsi:type="dcterms:W3CDTF">2018-06-24T23:59:00Z</dcterms:modified>
</cp:coreProperties>
</file>