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D1EDDF" w14:textId="54E2D5A4" w:rsidR="006022C7" w:rsidRDefault="006022C7" w:rsidP="006022C7">
      <w:pPr>
        <w:pBdr>
          <w:top w:val="single" w:sz="18" w:space="2" w:color="auto"/>
          <w:left w:val="single" w:sz="18" w:space="4" w:color="auto"/>
          <w:bottom w:val="single" w:sz="18" w:space="1" w:color="auto"/>
          <w:right w:val="single" w:sz="18" w:space="4" w:color="auto"/>
        </w:pBdr>
        <w:ind w:left="-284" w:firstLine="284"/>
      </w:pPr>
      <w:r>
        <w:rPr>
          <w:noProof/>
          <w:szCs w:val="20"/>
        </w:rPr>
        <mc:AlternateContent>
          <mc:Choice Requires="wps">
            <w:drawing>
              <wp:anchor distT="0" distB="0" distL="114300" distR="114300" simplePos="0" relativeHeight="251662336" behindDoc="0" locked="0" layoutInCell="1" allowOverlap="1" wp14:anchorId="099F6FFD" wp14:editId="34D83211">
                <wp:simplePos x="0" y="0"/>
                <wp:positionH relativeFrom="column">
                  <wp:posOffset>1384283</wp:posOffset>
                </wp:positionH>
                <wp:positionV relativeFrom="paragraph">
                  <wp:posOffset>413220</wp:posOffset>
                </wp:positionV>
                <wp:extent cx="3314700" cy="699300"/>
                <wp:effectExtent l="0" t="0" r="38100" b="374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9300"/>
                        </a:xfrm>
                        <a:prstGeom prst="rect">
                          <a:avLst/>
                        </a:prstGeom>
                        <a:solidFill>
                          <a:srgbClr val="FFFFFF"/>
                        </a:solidFill>
                        <a:ln w="9525">
                          <a:solidFill>
                            <a:srgbClr val="000000"/>
                          </a:solidFill>
                          <a:miter lim="800000"/>
                          <a:headEnd/>
                          <a:tailEnd/>
                        </a:ln>
                      </wps:spPr>
                      <wps:txbx>
                        <w:txbxContent>
                          <w:p w14:paraId="75E8CE7D" w14:textId="77777777" w:rsidR="006022C7" w:rsidRPr="000A7AC4" w:rsidRDefault="006022C7" w:rsidP="006022C7">
                            <w:pPr>
                              <w:jc w:val="center"/>
                              <w:rPr>
                                <w:rFonts w:ascii="Chalkboard" w:hAnsi="Chalkboard"/>
                                <w:sz w:val="32"/>
                              </w:rPr>
                            </w:pPr>
                            <w:r w:rsidRPr="000A7AC4">
                              <w:rPr>
                                <w:rFonts w:ascii="Chalkboard" w:hAnsi="Chalkboard"/>
                                <w:sz w:val="32"/>
                              </w:rPr>
                              <w:t>KOONAWARRA PUBLIC SCHOOL PRESCHOOL</w:t>
                            </w:r>
                          </w:p>
                          <w:p w14:paraId="7F467A62" w14:textId="77777777" w:rsidR="006022C7" w:rsidRPr="000A7AC4" w:rsidRDefault="006022C7" w:rsidP="006022C7">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6FFD" id="_x0000_t202" coordsize="21600,21600" o:spt="202" path="m,l,21600r21600,l21600,xe">
                <v:stroke joinstyle="miter"/>
                <v:path gradientshapeok="t" o:connecttype="rect"/>
              </v:shapetype>
              <v:shape id="Text Box 2" o:spid="_x0000_s1026" type="#_x0000_t202" style="position:absolute;left:0;text-align:left;margin-left:109pt;margin-top:32.55pt;width:261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I3KAIAAFA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">
                <v:textbox>
                  <w:txbxContent>
                    <w:p w14:paraId="75E8CE7D" w14:textId="77777777" w:rsidR="006022C7" w:rsidRPr="000A7AC4" w:rsidRDefault="006022C7" w:rsidP="006022C7">
                      <w:pPr>
                        <w:jc w:val="center"/>
                        <w:rPr>
                          <w:rFonts w:ascii="Chalkboard" w:hAnsi="Chalkboard"/>
                          <w:sz w:val="32"/>
                        </w:rPr>
                      </w:pPr>
                      <w:r w:rsidRPr="000A7AC4">
                        <w:rPr>
                          <w:rFonts w:ascii="Chalkboard" w:hAnsi="Chalkboard"/>
                          <w:sz w:val="32"/>
                        </w:rPr>
                        <w:t>KOONAWARRA PUBLIC SCHOOL PRESCHOOL</w:t>
                      </w:r>
                    </w:p>
                    <w:p w14:paraId="7F467A62" w14:textId="77777777" w:rsidR="006022C7" w:rsidRPr="000A7AC4" w:rsidRDefault="006022C7" w:rsidP="006022C7">
                      <w:pPr>
                        <w:rPr>
                          <w:sz w:val="36"/>
                        </w:rPr>
                      </w:pPr>
                    </w:p>
                  </w:txbxContent>
                </v:textbox>
              </v:shape>
            </w:pict>
          </mc:Fallback>
        </mc:AlternateContent>
      </w:r>
      <w:r w:rsidR="005E59EE">
        <w:rPr>
          <w:b/>
          <w:sz w:val="28"/>
          <w:szCs w:val="28"/>
        </w:rPr>
        <w:t xml:space="preserve"> </w:t>
      </w:r>
      <w:r>
        <w:t xml:space="preserve"> </w:t>
      </w:r>
      <w:r>
        <w:rPr>
          <w:noProof/>
        </w:rPr>
        <w:drawing>
          <wp:inline distT="0" distB="0" distL="0" distR="0" wp14:anchorId="12754895" wp14:editId="386E31EE">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rPr>
        <w:drawing>
          <wp:inline distT="0" distB="0" distL="0" distR="0" wp14:anchorId="767E3AF8" wp14:editId="63A92F2F">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028BB8FA" w14:textId="685E69A8" w:rsidR="00FC4772" w:rsidRDefault="006022C7">
      <w:r>
        <w:rPr>
          <w:noProof/>
        </w:rPr>
        <mc:AlternateContent>
          <mc:Choice Requires="wps">
            <w:drawing>
              <wp:anchor distT="0" distB="0" distL="114300" distR="114300" simplePos="0" relativeHeight="251659264" behindDoc="0" locked="0" layoutInCell="0" hidden="0" allowOverlap="1" wp14:anchorId="0274BCBC" wp14:editId="121CD729">
                <wp:simplePos x="0" y="0"/>
                <wp:positionH relativeFrom="margin">
                  <wp:posOffset>248642</wp:posOffset>
                </wp:positionH>
                <wp:positionV relativeFrom="paragraph">
                  <wp:posOffset>142832</wp:posOffset>
                </wp:positionV>
                <wp:extent cx="5200251" cy="392413"/>
                <wp:effectExtent l="0" t="0" r="6985" b="0"/>
                <wp:wrapNone/>
                <wp:docPr id="2" name="Rectangle 2"/>
                <wp:cNvGraphicFramePr/>
                <a:graphic xmlns:a="http://schemas.openxmlformats.org/drawingml/2006/main">
                  <a:graphicData uri="http://schemas.microsoft.com/office/word/2010/wordprocessingShape">
                    <wps:wsp>
                      <wps:cNvSpPr/>
                      <wps:spPr>
                        <a:xfrm>
                          <a:off x="0" y="0"/>
                          <a:ext cx="5200251" cy="392413"/>
                        </a:xfrm>
                        <a:prstGeom prst="rect">
                          <a:avLst/>
                        </a:prstGeom>
                        <a:solidFill>
                          <a:srgbClr val="FFFFFF"/>
                        </a:solidFill>
                        <a:ln>
                          <a:noFill/>
                        </a:ln>
                      </wps:spPr>
                      <wps:txbx>
                        <w:txbxContent>
                          <w:p w14:paraId="5AC5766F" w14:textId="341DBAFB" w:rsidR="00FC4772" w:rsidRDefault="006022C7">
                            <w:pPr>
                              <w:spacing w:line="240" w:lineRule="auto"/>
                              <w:textDirection w:val="btLr"/>
                            </w:pPr>
                            <w:r>
                              <w:rPr>
                                <w:rFonts w:ascii="Arial" w:eastAsia="Arial" w:hAnsi="Arial" w:cs="Arial"/>
                                <w:b/>
                                <w:color w:val="548DD4"/>
                                <w:sz w:val="44"/>
                              </w:rPr>
                              <w:t xml:space="preserve"> </w:t>
                            </w:r>
                            <w:r w:rsidR="005E59EE">
                              <w:rPr>
                                <w:rFonts w:ascii="Arial" w:eastAsia="Arial" w:hAnsi="Arial" w:cs="Arial"/>
                                <w:b/>
                                <w:color w:val="548DD4"/>
                                <w:sz w:val="44"/>
                              </w:rPr>
                              <w:t>(f) Delivery and collection of children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74BCBC" id="Rectangle 2" o:spid="_x0000_s1027" style="position:absolute;margin-left:19.6pt;margin-top:11.25pt;width:409.45pt;height:3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" o:allowincell="f" stroked="f">
                <v:textbox inset="2.53958mm,1.2694mm,2.53958mm,1.2694mm">
                  <w:txbxContent>
                    <w:p w14:paraId="5AC5766F" w14:textId="341DBAFB" w:rsidR="00FC4772" w:rsidRDefault="006022C7">
                      <w:pPr>
                        <w:spacing w:line="240" w:lineRule="auto"/>
                        <w:textDirection w:val="btLr"/>
                      </w:pPr>
                      <w:r>
                        <w:rPr>
                          <w:rFonts w:ascii="Arial" w:eastAsia="Arial" w:hAnsi="Arial" w:cs="Arial"/>
                          <w:b/>
                          <w:color w:val="548DD4"/>
                          <w:sz w:val="44"/>
                        </w:rPr>
                        <w:t xml:space="preserve"> </w:t>
                      </w:r>
                      <w:r w:rsidR="005E59EE">
                        <w:rPr>
                          <w:rFonts w:ascii="Arial" w:eastAsia="Arial" w:hAnsi="Arial" w:cs="Arial"/>
                          <w:b/>
                          <w:color w:val="548DD4"/>
                          <w:sz w:val="44"/>
                        </w:rPr>
                        <w:t>(f) Delivery and collection of children</w:t>
                      </w:r>
                    </w:p>
                  </w:txbxContent>
                </v:textbox>
                <w10:wrap anchorx="margin"/>
              </v:rect>
            </w:pict>
          </mc:Fallback>
        </mc:AlternateContent>
      </w:r>
    </w:p>
    <w:p w14:paraId="454403CB" w14:textId="77777777" w:rsidR="00FC4772" w:rsidRDefault="005E59EE">
      <w:r>
        <w:t xml:space="preserve"> </w:t>
      </w:r>
    </w:p>
    <w:tbl>
      <w:tblPr>
        <w:tblStyle w:val="a"/>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221"/>
      </w:tblGrid>
      <w:tr w:rsidR="00CD273A" w:rsidRPr="00F479C5" w14:paraId="4FFFBC6D" w14:textId="77777777" w:rsidTr="006F1A78">
        <w:tc>
          <w:tcPr>
            <w:tcW w:w="1560" w:type="dxa"/>
          </w:tcPr>
          <w:p w14:paraId="4CF4F56B"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Current</w:t>
            </w:r>
          </w:p>
        </w:tc>
        <w:tc>
          <w:tcPr>
            <w:tcW w:w="8221" w:type="dxa"/>
          </w:tcPr>
          <w:p w14:paraId="6C77EE59" w14:textId="5A7FCA44" w:rsidR="00CD273A" w:rsidRPr="00F479C5" w:rsidRDefault="00F52F3D" w:rsidP="006F1A78">
            <w:pPr>
              <w:spacing w:line="276" w:lineRule="auto"/>
              <w:rPr>
                <w:rFonts w:ascii="Arial" w:eastAsiaTheme="minorEastAsia" w:hAnsi="Arial" w:cs="Arial"/>
                <w:sz w:val="20"/>
                <w:szCs w:val="20"/>
              </w:rPr>
            </w:pPr>
            <w:r>
              <w:rPr>
                <w:rFonts w:ascii="Arial" w:eastAsiaTheme="minorEastAsia" w:hAnsi="Arial" w:cs="Arial"/>
                <w:sz w:val="20"/>
                <w:szCs w:val="20"/>
              </w:rPr>
              <w:t>July</w:t>
            </w:r>
            <w:r w:rsidR="00CD273A">
              <w:rPr>
                <w:rFonts w:ascii="Arial" w:eastAsiaTheme="minorEastAsia" w:hAnsi="Arial" w:cs="Arial"/>
                <w:sz w:val="20"/>
                <w:szCs w:val="20"/>
              </w:rPr>
              <w:t xml:space="preserve"> </w:t>
            </w:r>
            <w:r w:rsidR="00CD273A" w:rsidRPr="00F479C5">
              <w:rPr>
                <w:rFonts w:ascii="Arial" w:eastAsiaTheme="minorEastAsia" w:hAnsi="Arial" w:cs="Arial"/>
                <w:sz w:val="20"/>
                <w:szCs w:val="20"/>
              </w:rPr>
              <w:t>201</w:t>
            </w:r>
            <w:r>
              <w:rPr>
                <w:rFonts w:ascii="Arial" w:eastAsiaTheme="minorEastAsia" w:hAnsi="Arial" w:cs="Arial"/>
                <w:sz w:val="20"/>
                <w:szCs w:val="20"/>
              </w:rPr>
              <w:t>8</w:t>
            </w:r>
          </w:p>
        </w:tc>
      </w:tr>
      <w:tr w:rsidR="00CD273A" w:rsidRPr="00F479C5" w14:paraId="79CAE6AE" w14:textId="77777777" w:rsidTr="006F1A78">
        <w:tc>
          <w:tcPr>
            <w:tcW w:w="1560" w:type="dxa"/>
          </w:tcPr>
          <w:p w14:paraId="20EC7140" w14:textId="77777777" w:rsidR="00CD273A" w:rsidRPr="00F479C5" w:rsidRDefault="00CD273A" w:rsidP="006F1A78">
            <w:pPr>
              <w:rPr>
                <w:rFonts w:ascii="Arial" w:eastAsia="Arial" w:hAnsi="Arial" w:cs="Arial"/>
                <w:b/>
                <w:sz w:val="20"/>
                <w:szCs w:val="20"/>
              </w:rPr>
            </w:pPr>
            <w:r w:rsidRPr="00F479C5">
              <w:rPr>
                <w:rFonts w:ascii="Arial" w:eastAsia="Arial" w:hAnsi="Arial" w:cs="Arial"/>
                <w:b/>
                <w:sz w:val="20"/>
                <w:szCs w:val="20"/>
              </w:rPr>
              <w:t>Next Review</w:t>
            </w:r>
          </w:p>
        </w:tc>
        <w:tc>
          <w:tcPr>
            <w:tcW w:w="8221" w:type="dxa"/>
          </w:tcPr>
          <w:p w14:paraId="29C15AF3" w14:textId="5ABD7EA2" w:rsidR="00CD273A" w:rsidRPr="00F479C5" w:rsidRDefault="00F52F3D" w:rsidP="006F1A78">
            <w:pPr>
              <w:rPr>
                <w:rFonts w:ascii="Arial" w:eastAsiaTheme="minorEastAsia" w:hAnsi="Arial" w:cs="Arial"/>
                <w:sz w:val="20"/>
                <w:szCs w:val="20"/>
              </w:rPr>
            </w:pPr>
            <w:r>
              <w:rPr>
                <w:rFonts w:ascii="Arial" w:eastAsiaTheme="minorEastAsia" w:hAnsi="Arial" w:cs="Arial"/>
                <w:sz w:val="20"/>
                <w:szCs w:val="20"/>
              </w:rPr>
              <w:t>July</w:t>
            </w:r>
            <w:r w:rsidR="00CD273A" w:rsidRPr="00F479C5">
              <w:rPr>
                <w:rFonts w:ascii="Arial" w:eastAsiaTheme="minorEastAsia" w:hAnsi="Arial" w:cs="Arial"/>
                <w:sz w:val="20"/>
                <w:szCs w:val="20"/>
              </w:rPr>
              <w:t xml:space="preserve"> 201</w:t>
            </w:r>
            <w:r>
              <w:rPr>
                <w:rFonts w:ascii="Arial" w:eastAsiaTheme="minorEastAsia" w:hAnsi="Arial" w:cs="Arial"/>
                <w:sz w:val="20"/>
                <w:szCs w:val="20"/>
              </w:rPr>
              <w:t>9</w:t>
            </w:r>
          </w:p>
        </w:tc>
      </w:tr>
      <w:tr w:rsidR="00CD273A" w:rsidRPr="00F479C5" w14:paraId="0562E10D" w14:textId="77777777" w:rsidTr="006F1A78">
        <w:tc>
          <w:tcPr>
            <w:tcW w:w="1560" w:type="dxa"/>
          </w:tcPr>
          <w:p w14:paraId="78008935"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Regulation(s)</w:t>
            </w:r>
          </w:p>
        </w:tc>
        <w:tc>
          <w:tcPr>
            <w:tcW w:w="8221" w:type="dxa"/>
          </w:tcPr>
          <w:p w14:paraId="479CBAF4" w14:textId="77777777" w:rsidR="00CD273A" w:rsidRPr="00F479C5" w:rsidRDefault="00E6584A" w:rsidP="006F1A78">
            <w:pPr>
              <w:spacing w:line="276" w:lineRule="auto"/>
              <w:rPr>
                <w:rFonts w:ascii="Arial" w:eastAsiaTheme="minorEastAsia" w:hAnsi="Arial" w:cs="Arial"/>
                <w:sz w:val="20"/>
                <w:szCs w:val="20"/>
              </w:rPr>
            </w:pPr>
            <w:hyperlink r:id="rId9" w:anchor="/view/regulation/2011/653/chap4/part4.2/div6/reg.99">
              <w:r w:rsidR="00CD273A" w:rsidRPr="00F479C5">
                <w:rPr>
                  <w:rStyle w:val="Hyperlink"/>
                  <w:rFonts w:ascii="Arial" w:eastAsiaTheme="minorEastAsia" w:hAnsi="Arial" w:cs="Arial"/>
                  <w:sz w:val="20"/>
                  <w:szCs w:val="20"/>
                </w:rPr>
                <w:t>Regulation 99</w:t>
              </w:r>
            </w:hyperlink>
          </w:p>
          <w:p w14:paraId="62BCF07D" w14:textId="77777777" w:rsidR="00CD273A" w:rsidRPr="00F479C5" w:rsidRDefault="00E6584A" w:rsidP="006F1A78">
            <w:pPr>
              <w:spacing w:line="276" w:lineRule="auto"/>
              <w:rPr>
                <w:rFonts w:ascii="Arial" w:eastAsiaTheme="minorEastAsia" w:hAnsi="Arial" w:cs="Arial"/>
                <w:sz w:val="20"/>
                <w:szCs w:val="20"/>
              </w:rPr>
            </w:pPr>
            <w:hyperlink r:id="rId10" w:anchor="/view/regulation/2011/653/chap4/part4.7/div2/reg.168">
              <w:r w:rsidR="00CD273A" w:rsidRPr="00F479C5">
                <w:rPr>
                  <w:rStyle w:val="Hyperlink"/>
                  <w:rFonts w:ascii="Arial" w:eastAsiaTheme="minorEastAsia" w:hAnsi="Arial" w:cs="Arial"/>
                  <w:sz w:val="20"/>
                  <w:szCs w:val="20"/>
                </w:rPr>
                <w:t>Regulation 168</w:t>
              </w:r>
            </w:hyperlink>
          </w:p>
        </w:tc>
      </w:tr>
      <w:tr w:rsidR="00CD273A" w:rsidRPr="00F479C5" w14:paraId="4C14848A" w14:textId="77777777" w:rsidTr="006F1A78">
        <w:tc>
          <w:tcPr>
            <w:tcW w:w="1560" w:type="dxa"/>
          </w:tcPr>
          <w:p w14:paraId="3D6069F1"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National Quality Standard(s)</w:t>
            </w:r>
          </w:p>
        </w:tc>
        <w:tc>
          <w:tcPr>
            <w:tcW w:w="8221" w:type="dxa"/>
          </w:tcPr>
          <w:p w14:paraId="36CD2190" w14:textId="77777777" w:rsidR="00CD273A" w:rsidRPr="00F479C5" w:rsidRDefault="00CD273A" w:rsidP="006F1A78">
            <w:pPr>
              <w:rPr>
                <w:rFonts w:ascii="Arial" w:eastAsiaTheme="minorEastAsia" w:hAnsi="Arial" w:cs="Arial"/>
                <w:sz w:val="20"/>
                <w:szCs w:val="20"/>
              </w:rPr>
            </w:pPr>
            <w:r w:rsidRPr="00F479C5">
              <w:rPr>
                <w:rFonts w:ascii="Arial" w:eastAsiaTheme="minorEastAsia" w:hAnsi="Arial" w:cs="Arial"/>
                <w:sz w:val="20"/>
                <w:szCs w:val="20"/>
              </w:rPr>
              <w:t>Standard 2.1</w:t>
            </w:r>
          </w:p>
          <w:p w14:paraId="768D5113" w14:textId="77777777" w:rsidR="00CD273A" w:rsidRPr="00F479C5" w:rsidRDefault="00CD273A" w:rsidP="006F1A78">
            <w:pPr>
              <w:rPr>
                <w:rFonts w:ascii="Arial" w:eastAsiaTheme="minorEastAsia" w:hAnsi="Arial" w:cs="Arial"/>
                <w:sz w:val="20"/>
                <w:szCs w:val="20"/>
              </w:rPr>
            </w:pPr>
            <w:r w:rsidRPr="00F479C5">
              <w:rPr>
                <w:rFonts w:ascii="Arial" w:eastAsiaTheme="minorEastAsia" w:hAnsi="Arial" w:cs="Arial"/>
                <w:sz w:val="20"/>
                <w:szCs w:val="20"/>
              </w:rPr>
              <w:t>Standard 2.2</w:t>
            </w:r>
          </w:p>
          <w:p w14:paraId="266C35D9" w14:textId="77777777" w:rsidR="00CD273A" w:rsidRPr="00F479C5" w:rsidRDefault="00CD273A" w:rsidP="006F1A78">
            <w:pPr>
              <w:rPr>
                <w:rFonts w:ascii="Arial" w:eastAsiaTheme="minorEastAsia" w:hAnsi="Arial" w:cs="Arial"/>
                <w:sz w:val="20"/>
                <w:szCs w:val="20"/>
              </w:rPr>
            </w:pPr>
            <w:r w:rsidRPr="00F479C5">
              <w:rPr>
                <w:rFonts w:ascii="Arial" w:eastAsiaTheme="minorEastAsia" w:hAnsi="Arial" w:cs="Arial"/>
                <w:sz w:val="20"/>
                <w:szCs w:val="20"/>
              </w:rPr>
              <w:t>Standard 6.1</w:t>
            </w:r>
          </w:p>
          <w:p w14:paraId="205A87B2" w14:textId="77777777" w:rsidR="00CD273A" w:rsidRPr="00F479C5" w:rsidRDefault="00CD273A" w:rsidP="006F1A78">
            <w:pPr>
              <w:rPr>
                <w:rFonts w:ascii="Arial" w:eastAsiaTheme="minorEastAsia" w:hAnsi="Arial" w:cs="Arial"/>
                <w:sz w:val="20"/>
                <w:szCs w:val="20"/>
              </w:rPr>
            </w:pPr>
            <w:r w:rsidRPr="00F479C5">
              <w:rPr>
                <w:rFonts w:ascii="Arial" w:eastAsiaTheme="minorEastAsia" w:hAnsi="Arial" w:cs="Arial"/>
                <w:sz w:val="20"/>
                <w:szCs w:val="20"/>
              </w:rPr>
              <w:t>Standard 6.2</w:t>
            </w:r>
          </w:p>
        </w:tc>
      </w:tr>
      <w:tr w:rsidR="00CD273A" w:rsidRPr="00F479C5" w14:paraId="694FCA6A" w14:textId="77777777" w:rsidTr="006F1A78">
        <w:tc>
          <w:tcPr>
            <w:tcW w:w="1560" w:type="dxa"/>
          </w:tcPr>
          <w:p w14:paraId="4A2D89E8" w14:textId="77777777" w:rsidR="00CD273A" w:rsidRPr="00F479C5" w:rsidRDefault="00CD273A" w:rsidP="006F1A78">
            <w:pPr>
              <w:rPr>
                <w:rFonts w:ascii="Arial" w:eastAsia="Arial" w:hAnsi="Arial" w:cs="Arial"/>
                <w:b/>
                <w:sz w:val="20"/>
                <w:szCs w:val="20"/>
              </w:rPr>
            </w:pPr>
            <w:r w:rsidRPr="00F479C5">
              <w:rPr>
                <w:rFonts w:ascii="Arial" w:eastAsia="Arial" w:hAnsi="Arial" w:cs="Arial"/>
                <w:b/>
                <w:sz w:val="20"/>
                <w:szCs w:val="20"/>
              </w:rPr>
              <w:t>Relevant DoE Policy and link</w:t>
            </w:r>
          </w:p>
        </w:tc>
        <w:tc>
          <w:tcPr>
            <w:tcW w:w="8221" w:type="dxa"/>
          </w:tcPr>
          <w:p w14:paraId="50107913" w14:textId="77777777" w:rsidR="00CD273A" w:rsidRPr="00F479C5" w:rsidRDefault="00E6584A" w:rsidP="006F1A78">
            <w:pPr>
              <w:rPr>
                <w:rFonts w:ascii="Arial" w:eastAsiaTheme="minorEastAsia" w:hAnsi="Arial" w:cs="Arial"/>
                <w:color w:val="2E74B5" w:themeColor="accent1" w:themeShade="BF"/>
                <w:sz w:val="20"/>
                <w:szCs w:val="20"/>
                <w:u w:val="single"/>
              </w:rPr>
            </w:pPr>
            <w:hyperlink r:id="rId11">
              <w:r w:rsidR="00CD273A" w:rsidRPr="00F479C5">
                <w:rPr>
                  <w:rStyle w:val="Hyperlink"/>
                  <w:rFonts w:ascii="Arial" w:eastAsiaTheme="minorEastAsia" w:hAnsi="Arial" w:cs="Arial"/>
                  <w:color w:val="2E74B5" w:themeColor="accent1" w:themeShade="BF"/>
                  <w:sz w:val="20"/>
                  <w:szCs w:val="20"/>
                </w:rPr>
                <w:t>Student Health in NSW Public Schools: A summary and consolidation of policy PD/2004/0034/V01</w:t>
              </w:r>
            </w:hyperlink>
            <w:r w:rsidR="00CD273A" w:rsidRPr="00F479C5">
              <w:rPr>
                <w:rFonts w:ascii="Arial" w:eastAsiaTheme="minorEastAsia" w:hAnsi="Arial" w:cs="Arial"/>
                <w:color w:val="2E74B5" w:themeColor="accent1" w:themeShade="BF"/>
                <w:sz w:val="20"/>
                <w:szCs w:val="20"/>
                <w:u w:val="single"/>
              </w:rPr>
              <w:t xml:space="preserve"> </w:t>
            </w:r>
          </w:p>
          <w:p w14:paraId="2301A80B" w14:textId="77777777" w:rsidR="00CD273A" w:rsidRPr="00F479C5" w:rsidRDefault="00CD273A" w:rsidP="006F1A78">
            <w:pPr>
              <w:rPr>
                <w:rStyle w:val="Hyperlink"/>
                <w:rFonts w:ascii="Arial" w:eastAsiaTheme="minorEastAsia" w:hAnsi="Arial" w:cs="Arial"/>
                <w:color w:val="2E74B5" w:themeColor="accent1" w:themeShade="BF"/>
                <w:sz w:val="20"/>
                <w:szCs w:val="20"/>
              </w:rPr>
            </w:pPr>
          </w:p>
          <w:p w14:paraId="1198752E" w14:textId="77777777" w:rsidR="00CD273A" w:rsidRPr="00F479C5" w:rsidRDefault="00E6584A" w:rsidP="006F1A78">
            <w:pPr>
              <w:rPr>
                <w:rStyle w:val="Hyperlink"/>
                <w:rFonts w:ascii="Arial" w:eastAsiaTheme="minorEastAsia" w:hAnsi="Arial" w:cs="Arial"/>
                <w:i/>
                <w:iCs/>
                <w:color w:val="2E74B5" w:themeColor="accent1" w:themeShade="BF"/>
                <w:sz w:val="20"/>
                <w:szCs w:val="20"/>
              </w:rPr>
            </w:pPr>
            <w:hyperlink r:id="rId12">
              <w:r w:rsidR="00CD273A" w:rsidRPr="00F479C5">
                <w:rPr>
                  <w:rStyle w:val="Hyperlink"/>
                  <w:rFonts w:ascii="Arial" w:eastAsiaTheme="minorEastAsia" w:hAnsi="Arial" w:cs="Arial"/>
                  <w:color w:val="2E74B5" w:themeColor="accent1" w:themeShade="BF"/>
                  <w:sz w:val="20"/>
                  <w:szCs w:val="20"/>
                </w:rPr>
                <w:t>Public Schools NSW: Protecting and Supporting Children and Young People Policy</w:t>
              </w:r>
            </w:hyperlink>
            <w:r w:rsidR="00CD273A" w:rsidRPr="00F479C5">
              <w:rPr>
                <w:rStyle w:val="Hyperlink"/>
                <w:rFonts w:ascii="Arial" w:eastAsiaTheme="minorEastAsia" w:hAnsi="Arial" w:cs="Arial"/>
                <w:i/>
                <w:iCs/>
                <w:color w:val="2E74B5" w:themeColor="accent1" w:themeShade="BF"/>
                <w:sz w:val="20"/>
                <w:szCs w:val="20"/>
                <w:u w:val="none"/>
              </w:rPr>
              <w:t xml:space="preserve"> </w:t>
            </w:r>
          </w:p>
          <w:p w14:paraId="20D42E9E" w14:textId="77777777" w:rsidR="00CD273A" w:rsidRPr="00F479C5" w:rsidRDefault="00CD273A" w:rsidP="006F1A78">
            <w:pPr>
              <w:rPr>
                <w:rStyle w:val="Hyperlink"/>
                <w:rFonts w:ascii="Arial" w:eastAsiaTheme="minorEastAsia" w:hAnsi="Arial" w:cs="Arial"/>
                <w:i/>
                <w:iCs/>
                <w:color w:val="2E74B5" w:themeColor="accent1" w:themeShade="BF"/>
                <w:sz w:val="20"/>
                <w:szCs w:val="20"/>
                <w:u w:val="none"/>
              </w:rPr>
            </w:pPr>
            <w:r w:rsidRPr="00F479C5">
              <w:rPr>
                <w:rStyle w:val="Hyperlink"/>
                <w:rFonts w:ascii="Arial" w:eastAsiaTheme="minorEastAsia" w:hAnsi="Arial" w:cs="Arial"/>
                <w:i/>
                <w:iCs/>
                <w:color w:val="2E74B5" w:themeColor="accent1" w:themeShade="BF"/>
                <w:sz w:val="20"/>
                <w:szCs w:val="20"/>
                <w:u w:val="none"/>
              </w:rPr>
              <w:t xml:space="preserve"> </w:t>
            </w:r>
          </w:p>
          <w:p w14:paraId="070D3320" w14:textId="77777777" w:rsidR="00CD273A" w:rsidRPr="00F479C5" w:rsidRDefault="00E6584A" w:rsidP="006F1A78">
            <w:pPr>
              <w:rPr>
                <w:rFonts w:ascii="Arial" w:eastAsiaTheme="minorEastAsia" w:hAnsi="Arial" w:cs="Arial"/>
                <w:color w:val="2E74B5" w:themeColor="accent1" w:themeShade="BF"/>
                <w:sz w:val="20"/>
                <w:szCs w:val="20"/>
              </w:rPr>
            </w:pPr>
            <w:hyperlink r:id="rId13">
              <w:r w:rsidR="00CD273A" w:rsidRPr="00F479C5">
                <w:rPr>
                  <w:rStyle w:val="Hyperlink"/>
                  <w:rFonts w:ascii="Arial" w:eastAsiaTheme="minorEastAsia" w:hAnsi="Arial" w:cs="Arial"/>
                  <w:color w:val="2E74B5" w:themeColor="accent1" w:themeShade="BF"/>
                  <w:sz w:val="20"/>
                  <w:szCs w:val="20"/>
                </w:rPr>
                <w:t>Public Schools NSW Preschool – Obtaining parents’ authorisation and consent procedures</w:t>
              </w:r>
            </w:hyperlink>
          </w:p>
          <w:p w14:paraId="206F104B" w14:textId="77777777" w:rsidR="00CD273A" w:rsidRPr="00F479C5" w:rsidRDefault="00CD273A" w:rsidP="006F1A78">
            <w:pPr>
              <w:rPr>
                <w:rFonts w:ascii="Arial" w:eastAsiaTheme="minorEastAsia" w:hAnsi="Arial" w:cs="Arial"/>
                <w:color w:val="2E74B5" w:themeColor="accent1" w:themeShade="BF"/>
                <w:sz w:val="20"/>
                <w:szCs w:val="20"/>
              </w:rPr>
            </w:pPr>
            <w:r w:rsidRPr="00F479C5">
              <w:rPr>
                <w:rFonts w:ascii="Arial" w:eastAsiaTheme="minorEastAsia" w:hAnsi="Arial" w:cs="Arial"/>
                <w:color w:val="2E74B5" w:themeColor="accent1" w:themeShade="BF"/>
                <w:sz w:val="20"/>
                <w:szCs w:val="20"/>
              </w:rPr>
              <w:t xml:space="preserve"> </w:t>
            </w:r>
          </w:p>
          <w:p w14:paraId="5FD0D387" w14:textId="77777777" w:rsidR="00CD273A" w:rsidRPr="00F479C5" w:rsidRDefault="00E6584A" w:rsidP="006F1A78">
            <w:pPr>
              <w:rPr>
                <w:rFonts w:ascii="Arial" w:eastAsiaTheme="minorEastAsia" w:hAnsi="Arial" w:cs="Arial"/>
                <w:color w:val="2E74B5" w:themeColor="accent1" w:themeShade="BF"/>
                <w:sz w:val="20"/>
                <w:szCs w:val="20"/>
              </w:rPr>
            </w:pPr>
            <w:hyperlink r:id="rId14">
              <w:r w:rsidR="00CD273A" w:rsidRPr="00F479C5">
                <w:rPr>
                  <w:rStyle w:val="Hyperlink"/>
                  <w:rFonts w:ascii="Arial" w:eastAsiaTheme="minorEastAsia" w:hAnsi="Arial" w:cs="Arial"/>
                  <w:color w:val="2E74B5" w:themeColor="accent1" w:themeShade="BF"/>
                  <w:sz w:val="20"/>
                  <w:szCs w:val="20"/>
                </w:rPr>
                <w:t>Public Schools NSW: Application to enrol in a NSW government preschoo</w:t>
              </w:r>
            </w:hyperlink>
            <w:r w:rsidR="00CD273A" w:rsidRPr="00F479C5">
              <w:rPr>
                <w:rFonts w:ascii="Arial" w:eastAsiaTheme="minorEastAsia" w:hAnsi="Arial" w:cs="Arial"/>
                <w:color w:val="2E74B5" w:themeColor="accent1" w:themeShade="BF"/>
                <w:sz w:val="20"/>
                <w:szCs w:val="20"/>
              </w:rPr>
              <w:t>l</w:t>
            </w:r>
          </w:p>
        </w:tc>
      </w:tr>
      <w:tr w:rsidR="00CD273A" w:rsidRPr="00F479C5" w14:paraId="229F3E5A" w14:textId="77777777" w:rsidTr="006F1A78">
        <w:tc>
          <w:tcPr>
            <w:tcW w:w="1560" w:type="dxa"/>
          </w:tcPr>
          <w:p w14:paraId="351545AF"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Relevant School Procedure</w:t>
            </w:r>
          </w:p>
        </w:tc>
        <w:tc>
          <w:tcPr>
            <w:tcW w:w="8221" w:type="dxa"/>
          </w:tcPr>
          <w:p w14:paraId="0C1F2A1C" w14:textId="77777777" w:rsidR="00CD273A" w:rsidRPr="00F479C5" w:rsidRDefault="00CD273A" w:rsidP="006F1A78">
            <w:pPr>
              <w:spacing w:line="276" w:lineRule="auto"/>
              <w:rPr>
                <w:rFonts w:ascii="Arial" w:eastAsiaTheme="minorEastAsia" w:hAnsi="Arial" w:cs="Arial"/>
                <w:sz w:val="20"/>
                <w:szCs w:val="20"/>
              </w:rPr>
            </w:pPr>
          </w:p>
        </w:tc>
      </w:tr>
      <w:tr w:rsidR="00CD273A" w:rsidRPr="00F479C5" w14:paraId="6C623641" w14:textId="77777777" w:rsidTr="006F1A78">
        <w:tc>
          <w:tcPr>
            <w:tcW w:w="1560" w:type="dxa"/>
          </w:tcPr>
          <w:p w14:paraId="5227D5CA"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DoE Preschool Handbook January 2016</w:t>
            </w:r>
          </w:p>
        </w:tc>
        <w:tc>
          <w:tcPr>
            <w:tcW w:w="8221" w:type="dxa"/>
          </w:tcPr>
          <w:p w14:paraId="5D419114" w14:textId="77777777" w:rsidR="00CD273A" w:rsidRPr="00F479C5" w:rsidRDefault="00E6584A" w:rsidP="006F1A78">
            <w:pPr>
              <w:spacing w:after="200" w:line="276" w:lineRule="auto"/>
              <w:rPr>
                <w:rFonts w:ascii="Arial" w:hAnsi="Arial" w:cs="Arial"/>
                <w:sz w:val="20"/>
                <w:szCs w:val="20"/>
              </w:rPr>
            </w:pPr>
            <w:hyperlink r:id="rId15">
              <w:r w:rsidR="00CD273A" w:rsidRPr="00F479C5">
                <w:rPr>
                  <w:rStyle w:val="Hyperlink"/>
                  <w:rFonts w:ascii="Arial" w:hAnsi="Arial" w:cs="Arial"/>
                  <w:color w:val="0563C1"/>
                  <w:sz w:val="20"/>
                  <w:szCs w:val="20"/>
                </w:rPr>
                <w:t>Department of Education Preschool Handbook</w:t>
              </w:r>
            </w:hyperlink>
            <w:r w:rsidR="00CD273A" w:rsidRPr="00F479C5">
              <w:rPr>
                <w:rFonts w:ascii="Arial" w:hAnsi="Arial" w:cs="Arial"/>
                <w:color w:val="0563C1"/>
                <w:sz w:val="20"/>
                <w:szCs w:val="20"/>
                <w:u w:val="single"/>
              </w:rPr>
              <w:t>:</w:t>
            </w:r>
          </w:p>
          <w:p w14:paraId="37679F48" w14:textId="77777777" w:rsidR="00CD273A" w:rsidRPr="00F479C5" w:rsidRDefault="00CD273A" w:rsidP="006F1A78">
            <w:pPr>
              <w:spacing w:after="200" w:line="276" w:lineRule="auto"/>
              <w:rPr>
                <w:rFonts w:ascii="Arial" w:eastAsiaTheme="minorEastAsia" w:hAnsi="Arial" w:cs="Arial"/>
                <w:sz w:val="20"/>
                <w:szCs w:val="20"/>
              </w:rPr>
            </w:pPr>
            <w:r w:rsidRPr="00F479C5">
              <w:rPr>
                <w:rFonts w:ascii="Arial" w:eastAsiaTheme="minorEastAsia" w:hAnsi="Arial" w:cs="Arial"/>
                <w:sz w:val="20"/>
                <w:szCs w:val="20"/>
              </w:rPr>
              <w:t>Wellbeing, pp. 39 – 40.</w:t>
            </w:r>
          </w:p>
          <w:p w14:paraId="1D566008" w14:textId="77777777" w:rsidR="00CD273A" w:rsidRPr="00F479C5" w:rsidRDefault="00CD273A" w:rsidP="006F1A78">
            <w:pPr>
              <w:spacing w:after="200" w:line="276" w:lineRule="auto"/>
              <w:rPr>
                <w:rFonts w:ascii="Arial" w:eastAsiaTheme="minorEastAsia" w:hAnsi="Arial" w:cs="Arial"/>
                <w:sz w:val="20"/>
                <w:szCs w:val="20"/>
              </w:rPr>
            </w:pPr>
            <w:r w:rsidRPr="00F479C5">
              <w:rPr>
                <w:rFonts w:ascii="Arial" w:eastAsiaTheme="minorEastAsia" w:hAnsi="Arial" w:cs="Arial"/>
                <w:sz w:val="20"/>
                <w:szCs w:val="20"/>
              </w:rPr>
              <w:t xml:space="preserve">Wellbeing - </w:t>
            </w:r>
            <w:r w:rsidRPr="00F479C5">
              <w:rPr>
                <w:rFonts w:ascii="Arial" w:eastAsiaTheme="minorEastAsia" w:hAnsi="Arial" w:cs="Arial"/>
                <w:i/>
                <w:iCs/>
                <w:sz w:val="20"/>
                <w:szCs w:val="20"/>
              </w:rPr>
              <w:t>Appendix</w:t>
            </w:r>
            <w:r w:rsidRPr="00F479C5">
              <w:rPr>
                <w:rFonts w:ascii="Arial" w:eastAsiaTheme="minorEastAsia" w:hAnsi="Arial" w:cs="Arial"/>
                <w:sz w:val="20"/>
                <w:szCs w:val="20"/>
              </w:rPr>
              <w:t xml:space="preserve"> 2.5 pg. 50 - Preschool Arrival and Departure Register</w:t>
            </w:r>
          </w:p>
          <w:p w14:paraId="15AEC257" w14:textId="77777777" w:rsidR="00CD273A" w:rsidRPr="00F479C5" w:rsidRDefault="00CD273A" w:rsidP="006F1A78">
            <w:pPr>
              <w:spacing w:after="200" w:line="276" w:lineRule="auto"/>
              <w:rPr>
                <w:rFonts w:ascii="Arial" w:eastAsiaTheme="minorEastAsia" w:hAnsi="Arial" w:cs="Arial"/>
                <w:sz w:val="20"/>
                <w:szCs w:val="20"/>
              </w:rPr>
            </w:pPr>
            <w:r w:rsidRPr="00F479C5">
              <w:rPr>
                <w:rFonts w:ascii="Arial" w:eastAsiaTheme="minorEastAsia" w:hAnsi="Arial" w:cs="Arial"/>
                <w:sz w:val="20"/>
                <w:szCs w:val="20"/>
              </w:rPr>
              <w:t xml:space="preserve">Wellbeing - </w:t>
            </w:r>
            <w:r w:rsidRPr="00F479C5">
              <w:rPr>
                <w:rFonts w:ascii="Arial" w:eastAsiaTheme="minorEastAsia" w:hAnsi="Arial" w:cs="Arial"/>
                <w:i/>
                <w:iCs/>
                <w:sz w:val="20"/>
                <w:szCs w:val="20"/>
              </w:rPr>
              <w:t>Appendix</w:t>
            </w:r>
            <w:r w:rsidRPr="00F479C5">
              <w:rPr>
                <w:rFonts w:ascii="Arial" w:eastAsiaTheme="minorEastAsia" w:hAnsi="Arial" w:cs="Arial"/>
                <w:sz w:val="20"/>
                <w:szCs w:val="20"/>
              </w:rPr>
              <w:t xml:space="preserve"> 2.6 pg. 51 - Preschool Arrival and Departure Procedures</w:t>
            </w:r>
          </w:p>
        </w:tc>
      </w:tr>
      <w:tr w:rsidR="00CD273A" w:rsidRPr="00F479C5" w14:paraId="6D2B24A6" w14:textId="77777777" w:rsidTr="006F1A78">
        <w:tc>
          <w:tcPr>
            <w:tcW w:w="1560" w:type="dxa"/>
          </w:tcPr>
          <w:p w14:paraId="0EC853BA" w14:textId="77777777" w:rsidR="00CD273A" w:rsidRPr="00F479C5" w:rsidRDefault="00CD273A" w:rsidP="006F1A78">
            <w:pPr>
              <w:spacing w:line="276" w:lineRule="auto"/>
              <w:rPr>
                <w:rFonts w:ascii="Arial" w:eastAsia="Arial" w:hAnsi="Arial" w:cs="Arial"/>
                <w:b/>
                <w:sz w:val="20"/>
                <w:szCs w:val="20"/>
              </w:rPr>
            </w:pPr>
            <w:r w:rsidRPr="00F479C5">
              <w:rPr>
                <w:rFonts w:ascii="Arial" w:eastAsia="Arial" w:hAnsi="Arial" w:cs="Arial"/>
                <w:b/>
                <w:sz w:val="20"/>
                <w:szCs w:val="20"/>
              </w:rPr>
              <w:t>Key Resources</w:t>
            </w:r>
          </w:p>
        </w:tc>
        <w:tc>
          <w:tcPr>
            <w:tcW w:w="8221" w:type="dxa"/>
          </w:tcPr>
          <w:p w14:paraId="3640C0A4" w14:textId="77777777" w:rsidR="00CD273A" w:rsidRPr="00F479C5" w:rsidRDefault="00CD273A" w:rsidP="006F1A78">
            <w:pPr>
              <w:spacing w:line="276" w:lineRule="auto"/>
              <w:rPr>
                <w:rFonts w:ascii="Arial" w:eastAsiaTheme="minorEastAsia" w:hAnsi="Arial" w:cs="Arial"/>
                <w:sz w:val="20"/>
                <w:szCs w:val="20"/>
              </w:rPr>
            </w:pPr>
          </w:p>
        </w:tc>
      </w:tr>
    </w:tbl>
    <w:p w14:paraId="26F92728" w14:textId="19F95CB7" w:rsidR="0075048E" w:rsidRPr="00CD273A" w:rsidRDefault="005E59EE" w:rsidP="00CD273A">
      <w:r>
        <w:rPr>
          <w:noProof/>
        </w:rPr>
        <mc:AlternateContent>
          <mc:Choice Requires="wps">
            <w:drawing>
              <wp:anchor distT="0" distB="0" distL="114300" distR="114300" simplePos="0" relativeHeight="251660288" behindDoc="0" locked="0" layoutInCell="0" hidden="0" allowOverlap="1" wp14:anchorId="392871CD" wp14:editId="5FA2871C">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6F442D4D" w14:textId="77777777" w:rsidR="00FC4772" w:rsidRDefault="005E59EE">
                            <w:pPr>
                              <w:spacing w:after="0" w:line="240" w:lineRule="auto"/>
                              <w:textDirection w:val="btLr"/>
                            </w:pPr>
                            <w:r>
                              <w:rPr>
                                <w:rFonts w:ascii="Arial" w:eastAsia="Arial" w:hAnsi="Arial" w:cs="Arial"/>
                                <w:b/>
                                <w:color w:val="FFFFFF"/>
                                <w:sz w:val="19"/>
                              </w:rPr>
                              <w:t xml:space="preserve">Forbes Street Woolloomooloo 2013 </w:t>
                            </w:r>
                          </w:p>
                          <w:p w14:paraId="258AE56D" w14:textId="77777777" w:rsidR="00FC4772" w:rsidRDefault="005E59EE">
                            <w:pPr>
                              <w:spacing w:after="0" w:line="240" w:lineRule="auto"/>
                              <w:textDirection w:val="btLr"/>
                            </w:pPr>
                            <w:r>
                              <w:rPr>
                                <w:rFonts w:ascii="Arial" w:eastAsia="Arial" w:hAnsi="Arial" w:cs="Arial"/>
                                <w:b/>
                                <w:color w:val="FFFFFF"/>
                                <w:sz w:val="19"/>
                              </w:rPr>
                              <w:t xml:space="preserve">T: 9358 5335/6  </w:t>
                            </w:r>
                          </w:p>
                          <w:p w14:paraId="5C904337" w14:textId="77777777" w:rsidR="00FC4772" w:rsidRDefault="005E59EE">
                            <w:pPr>
                              <w:spacing w:after="0" w:line="240" w:lineRule="auto"/>
                              <w:textDirection w:val="btLr"/>
                            </w:pPr>
                            <w:r>
                              <w:rPr>
                                <w:rFonts w:ascii="Arial" w:eastAsia="Arial" w:hAnsi="Arial" w:cs="Arial"/>
                                <w:b/>
                                <w:color w:val="FFFFFF"/>
                                <w:sz w:val="19"/>
                              </w:rPr>
                              <w:t xml:space="preserve">F: 93571831  </w:t>
                            </w:r>
                          </w:p>
                          <w:p w14:paraId="256F6CCC" w14:textId="77777777" w:rsidR="00FC4772" w:rsidRDefault="005E59EE">
                            <w:pPr>
                              <w:spacing w:after="0" w:line="240" w:lineRule="auto"/>
                              <w:textDirection w:val="btLr"/>
                            </w:pPr>
                            <w:r>
                              <w:rPr>
                                <w:rFonts w:ascii="Arial" w:eastAsia="Arial" w:hAnsi="Arial" w:cs="Arial"/>
                                <w:b/>
                                <w:color w:val="FFFFFF"/>
                                <w:sz w:val="19"/>
                              </w:rPr>
                              <w:t>E: plunketstr-p.school@det.nsw.edu.au</w:t>
                            </w:r>
                          </w:p>
                          <w:p w14:paraId="3EADA374" w14:textId="77777777" w:rsidR="00FC4772" w:rsidRDefault="00FC4772">
                            <w:pPr>
                              <w:spacing w:after="0" w:line="275" w:lineRule="auto"/>
                              <w:textDirection w:val="btLr"/>
                            </w:pPr>
                          </w:p>
                        </w:txbxContent>
                      </wps:txbx>
                      <wps:bodyPr lIns="91425" tIns="45700" rIns="91425" bIns="45700" anchor="t" anchorCtr="0"/>
                    </wps:wsp>
                  </a:graphicData>
                </a:graphic>
              </wp:anchor>
            </w:drawing>
          </mc:Choice>
          <mc:Fallback>
            <w:pict>
              <v:rect w14:anchorId="392871CD" id="Rectangle 3"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OEQIAADIEAAAOAAAAZHJzL2Uyb0RvYy54bWysU02P0zAQvSPxHyzfadKk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tXiVr9f3OZh8BrJVWZTl/WwvnwKiACiq5aqq&#10;a4woIO7qqiyqCMhemazz4QM3CsWgxQ6UJFfJ6ZMPM/QZEi/2Rgp2EFKmxPXHnXToRKDVh0Ndg5T5&#10;yA1MajS2uK7gbkQJvLhOkgChsuCB13267+aEvyXe7f5MHIXtiR9mAYlhLl+JwB0oIc3ACXuvGQpn&#10;Cz5rGAgcxSjOMJIc5idGCRmIkH+DBO+kBgtjk+a2xChMxyn1tIhs8c/RsDP0WX7U8Hbq5SpWH1Ky&#10;ql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CKa&#10;484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6F442D4D" w14:textId="77777777" w:rsidR="00FC4772" w:rsidRDefault="005E59EE">
                      <w:pPr>
                        <w:spacing w:after="0" w:line="240" w:lineRule="auto"/>
                        <w:textDirection w:val="btLr"/>
                      </w:pPr>
                      <w:r>
                        <w:rPr>
                          <w:rFonts w:ascii="Arial" w:eastAsia="Arial" w:hAnsi="Arial" w:cs="Arial"/>
                          <w:b/>
                          <w:color w:val="FFFFFF"/>
                          <w:sz w:val="19"/>
                        </w:rPr>
                        <w:t xml:space="preserve">Forbes Street Woolloomooloo 2013 </w:t>
                      </w:r>
                    </w:p>
                    <w:p w14:paraId="258AE56D" w14:textId="77777777" w:rsidR="00FC4772" w:rsidRDefault="005E59EE">
                      <w:pPr>
                        <w:spacing w:after="0" w:line="240" w:lineRule="auto"/>
                        <w:textDirection w:val="btLr"/>
                      </w:pPr>
                      <w:r>
                        <w:rPr>
                          <w:rFonts w:ascii="Arial" w:eastAsia="Arial" w:hAnsi="Arial" w:cs="Arial"/>
                          <w:b/>
                          <w:color w:val="FFFFFF"/>
                          <w:sz w:val="19"/>
                        </w:rPr>
                        <w:t xml:space="preserve">T: 9358 5335/6  </w:t>
                      </w:r>
                    </w:p>
                    <w:p w14:paraId="5C904337" w14:textId="77777777" w:rsidR="00FC4772" w:rsidRDefault="005E59EE">
                      <w:pPr>
                        <w:spacing w:after="0" w:line="240" w:lineRule="auto"/>
                        <w:textDirection w:val="btLr"/>
                      </w:pPr>
                      <w:r>
                        <w:rPr>
                          <w:rFonts w:ascii="Arial" w:eastAsia="Arial" w:hAnsi="Arial" w:cs="Arial"/>
                          <w:b/>
                          <w:color w:val="FFFFFF"/>
                          <w:sz w:val="19"/>
                        </w:rPr>
                        <w:t xml:space="preserve">F: 93571831  </w:t>
                      </w:r>
                    </w:p>
                    <w:p w14:paraId="256F6CCC" w14:textId="77777777" w:rsidR="00FC4772" w:rsidRDefault="005E59EE">
                      <w:pPr>
                        <w:spacing w:after="0" w:line="240" w:lineRule="auto"/>
                        <w:textDirection w:val="btLr"/>
                      </w:pPr>
                      <w:r>
                        <w:rPr>
                          <w:rFonts w:ascii="Arial" w:eastAsia="Arial" w:hAnsi="Arial" w:cs="Arial"/>
                          <w:b/>
                          <w:color w:val="FFFFFF"/>
                          <w:sz w:val="19"/>
                        </w:rPr>
                        <w:t>E: plunketstr-p.school@det.nsw.edu.au</w:t>
                      </w:r>
                    </w:p>
                    <w:p w14:paraId="3EADA374" w14:textId="77777777" w:rsidR="00FC4772" w:rsidRDefault="00FC4772">
                      <w:pPr>
                        <w:spacing w:after="0" w:line="275" w:lineRule="auto"/>
                        <w:textDirection w:val="btLr"/>
                      </w:pPr>
                    </w:p>
                  </w:txbxContent>
                </v:textbox>
                <w10:wrap anchorx="margin"/>
              </v:rect>
            </w:pict>
          </mc:Fallback>
        </mc:AlternateContent>
      </w:r>
    </w:p>
    <w:p w14:paraId="66729573" w14:textId="77777777" w:rsidR="00B26AFE" w:rsidRPr="00B26AFE" w:rsidRDefault="005E59EE" w:rsidP="00B26AFE">
      <w:pPr>
        <w:numPr>
          <w:ilvl w:val="0"/>
          <w:numId w:val="1"/>
        </w:numPr>
        <w:spacing w:after="0"/>
        <w:ind w:hanging="360"/>
        <w:contextualSpacing/>
        <w:rPr>
          <w:rFonts w:ascii="Arial" w:hAnsi="Arial" w:cs="Arial"/>
          <w:sz w:val="24"/>
          <w:szCs w:val="24"/>
        </w:rPr>
      </w:pPr>
      <w:r w:rsidRPr="006A007B">
        <w:rPr>
          <w:rFonts w:ascii="Arial" w:eastAsia="Arial" w:hAnsi="Arial" w:cs="Arial"/>
          <w:i/>
          <w:sz w:val="24"/>
          <w:szCs w:val="24"/>
        </w:rPr>
        <w:t>The Education and Care Services National Regulations</w:t>
      </w:r>
      <w:r w:rsidRPr="006A007B">
        <w:rPr>
          <w:rFonts w:ascii="Arial" w:eastAsia="Arial" w:hAnsi="Arial" w:cs="Arial"/>
          <w:sz w:val="24"/>
          <w:szCs w:val="24"/>
        </w:rPr>
        <w:t xml:space="preserve"> (regulations 99 &amp;158) require that staff pay attention to the arrival and departure of children in the preschool to ensure their safety.</w:t>
      </w:r>
    </w:p>
    <w:p w14:paraId="1BE66604" w14:textId="54DC4F57" w:rsidR="00B26AFE" w:rsidRDefault="005E59EE" w:rsidP="00B26AFE">
      <w:pPr>
        <w:spacing w:after="0"/>
        <w:ind w:left="720"/>
        <w:contextualSpacing/>
        <w:rPr>
          <w:rFonts w:ascii="Arial" w:hAnsi="Arial" w:cs="Arial"/>
          <w:sz w:val="24"/>
          <w:szCs w:val="24"/>
        </w:rPr>
      </w:pPr>
      <w:r w:rsidRPr="006A007B">
        <w:rPr>
          <w:rFonts w:ascii="Arial" w:eastAsia="Arial" w:hAnsi="Arial" w:cs="Arial"/>
          <w:sz w:val="24"/>
          <w:szCs w:val="24"/>
        </w:rPr>
        <w:t xml:space="preserve"> </w:t>
      </w:r>
    </w:p>
    <w:p w14:paraId="729A729E" w14:textId="405A621C" w:rsidR="00B26AFE" w:rsidRPr="00B26AFE" w:rsidRDefault="00B26AFE" w:rsidP="00B26AFE">
      <w:pPr>
        <w:numPr>
          <w:ilvl w:val="0"/>
          <w:numId w:val="1"/>
        </w:numPr>
        <w:spacing w:after="0"/>
        <w:ind w:hanging="360"/>
        <w:contextualSpacing/>
        <w:rPr>
          <w:rFonts w:ascii="Arial" w:hAnsi="Arial" w:cs="Arial"/>
          <w:sz w:val="24"/>
          <w:szCs w:val="24"/>
        </w:rPr>
      </w:pPr>
      <w:r>
        <w:rPr>
          <w:rFonts w:ascii="Arial" w:eastAsia="Arial" w:hAnsi="Arial" w:cs="Arial"/>
          <w:sz w:val="24"/>
          <w:szCs w:val="24"/>
        </w:rPr>
        <w:t>Children will not be admitted into the Preschool before 8.40am</w:t>
      </w:r>
    </w:p>
    <w:p w14:paraId="5ED34330" w14:textId="77777777" w:rsidR="00FC4772" w:rsidRPr="006A007B" w:rsidRDefault="00FC4772">
      <w:pPr>
        <w:spacing w:after="0"/>
        <w:ind w:left="720"/>
        <w:rPr>
          <w:rFonts w:ascii="Arial" w:eastAsia="Arial" w:hAnsi="Arial" w:cs="Arial"/>
          <w:sz w:val="24"/>
          <w:szCs w:val="24"/>
        </w:rPr>
      </w:pPr>
    </w:p>
    <w:p w14:paraId="69C55ED4" w14:textId="77777777" w:rsidR="00FC4772" w:rsidRPr="006A007B" w:rsidRDefault="005E59EE">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Children will be brought to and collected from the preschool by a parent or other person who is authorised in writing by the parent to collect the child.</w:t>
      </w:r>
    </w:p>
    <w:p w14:paraId="53D3D56A" w14:textId="77777777" w:rsidR="00FC4772" w:rsidRDefault="00FC4772">
      <w:pPr>
        <w:spacing w:after="0"/>
        <w:ind w:left="720"/>
        <w:rPr>
          <w:rFonts w:ascii="Arial" w:eastAsia="Arial" w:hAnsi="Arial" w:cs="Arial"/>
          <w:sz w:val="24"/>
          <w:szCs w:val="24"/>
        </w:rPr>
      </w:pPr>
    </w:p>
    <w:p w14:paraId="22DCB265" w14:textId="77777777" w:rsidR="00B26AFE" w:rsidRPr="006A007B" w:rsidRDefault="00B26AFE">
      <w:pPr>
        <w:spacing w:after="0"/>
        <w:ind w:left="720"/>
        <w:rPr>
          <w:rFonts w:ascii="Arial" w:eastAsia="Arial" w:hAnsi="Arial" w:cs="Arial"/>
          <w:sz w:val="24"/>
          <w:szCs w:val="24"/>
        </w:rPr>
      </w:pPr>
    </w:p>
    <w:p w14:paraId="7333E8E2" w14:textId="24106161" w:rsidR="002550A8" w:rsidRPr="00B26AFE" w:rsidRDefault="005E59EE" w:rsidP="00B26AFE">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lastRenderedPageBreak/>
        <w:t>Children will not be left in the preschool grounds without adult supervision.</w:t>
      </w:r>
    </w:p>
    <w:p w14:paraId="589E35A9" w14:textId="77777777" w:rsidR="00FC4772" w:rsidRPr="006A007B" w:rsidRDefault="00FC4772">
      <w:pPr>
        <w:spacing w:after="0"/>
        <w:ind w:left="720"/>
        <w:rPr>
          <w:rFonts w:ascii="Arial" w:eastAsia="Arial" w:hAnsi="Arial" w:cs="Arial"/>
          <w:sz w:val="24"/>
          <w:szCs w:val="24"/>
        </w:rPr>
      </w:pPr>
    </w:p>
    <w:p w14:paraId="487D68B1" w14:textId="77777777" w:rsidR="00D07C11" w:rsidRPr="006A007B" w:rsidRDefault="005E59EE" w:rsidP="006C61D0">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Preschool educators will receive the children directly from their parents, or other authorised person, and are not to release them into the care of any unauthorised person.  If an unknown person is unable to prove their identity, and is seeking to collect a child, the principal and/or the child’s parent will be contacted to see advice.</w:t>
      </w:r>
      <w:r w:rsidR="00D07C11" w:rsidRPr="006A007B">
        <w:rPr>
          <w:rFonts w:ascii="Arial" w:eastAsia="Arial" w:hAnsi="Arial" w:cs="Arial"/>
          <w:sz w:val="24"/>
          <w:szCs w:val="24"/>
        </w:rPr>
        <w:t xml:space="preserve"> </w:t>
      </w:r>
    </w:p>
    <w:p w14:paraId="0E261A82" w14:textId="77777777" w:rsidR="006C61D0" w:rsidRPr="006A007B" w:rsidRDefault="006C61D0" w:rsidP="006C61D0">
      <w:pPr>
        <w:spacing w:after="0"/>
        <w:contextualSpacing/>
        <w:rPr>
          <w:rFonts w:ascii="Arial" w:hAnsi="Arial" w:cs="Arial"/>
          <w:sz w:val="24"/>
          <w:szCs w:val="24"/>
        </w:rPr>
      </w:pPr>
    </w:p>
    <w:p w14:paraId="66D39649" w14:textId="6480EE8F" w:rsidR="00D07C11" w:rsidRPr="006A007B" w:rsidRDefault="00D07C11">
      <w:pPr>
        <w:numPr>
          <w:ilvl w:val="0"/>
          <w:numId w:val="1"/>
        </w:numPr>
        <w:spacing w:after="0"/>
        <w:ind w:hanging="360"/>
        <w:contextualSpacing/>
        <w:rPr>
          <w:rFonts w:ascii="Arial" w:hAnsi="Arial" w:cs="Arial"/>
          <w:sz w:val="24"/>
          <w:szCs w:val="24"/>
        </w:rPr>
      </w:pPr>
      <w:r w:rsidRPr="006A007B">
        <w:rPr>
          <w:rFonts w:ascii="Arial" w:hAnsi="Arial" w:cs="Arial"/>
          <w:sz w:val="24"/>
          <w:szCs w:val="24"/>
        </w:rPr>
        <w:t>If a parent or guardian verbally informs the preschool of a new authorised person, the educator record</w:t>
      </w:r>
      <w:r w:rsidR="006C61D0" w:rsidRPr="006A007B">
        <w:rPr>
          <w:rFonts w:ascii="Arial" w:hAnsi="Arial" w:cs="Arial"/>
          <w:sz w:val="24"/>
          <w:szCs w:val="24"/>
        </w:rPr>
        <w:t>s</w:t>
      </w:r>
      <w:r w:rsidRPr="006A007B">
        <w:rPr>
          <w:rFonts w:ascii="Arial" w:hAnsi="Arial" w:cs="Arial"/>
          <w:sz w:val="24"/>
          <w:szCs w:val="24"/>
        </w:rPr>
        <w:t xml:space="preserve"> this </w:t>
      </w:r>
      <w:r w:rsidR="006C61D0" w:rsidRPr="006A007B">
        <w:rPr>
          <w:rFonts w:ascii="Arial" w:hAnsi="Arial" w:cs="Arial"/>
          <w:sz w:val="24"/>
          <w:szCs w:val="24"/>
        </w:rPr>
        <w:t xml:space="preserve">information </w:t>
      </w:r>
      <w:r w:rsidRPr="006A007B">
        <w:rPr>
          <w:rFonts w:ascii="Arial" w:hAnsi="Arial" w:cs="Arial"/>
          <w:sz w:val="24"/>
          <w:szCs w:val="24"/>
        </w:rPr>
        <w:t xml:space="preserve">on the ‘Collection of Children Authorisation’ form. This is later updated in the child’s records. </w:t>
      </w:r>
      <w:r w:rsidR="00F52F3D">
        <w:rPr>
          <w:rFonts w:ascii="Arial" w:hAnsi="Arial" w:cs="Arial"/>
          <w:sz w:val="24"/>
          <w:szCs w:val="24"/>
        </w:rPr>
        <w:t>See class folders in the kitchen.</w:t>
      </w:r>
    </w:p>
    <w:p w14:paraId="5E395D0A" w14:textId="77777777" w:rsidR="00FC4772" w:rsidRPr="006A007B" w:rsidRDefault="00FC4772">
      <w:pPr>
        <w:spacing w:after="0"/>
        <w:ind w:left="720"/>
        <w:rPr>
          <w:rFonts w:ascii="Arial" w:eastAsia="Arial" w:hAnsi="Arial" w:cs="Arial"/>
          <w:sz w:val="24"/>
          <w:szCs w:val="24"/>
        </w:rPr>
      </w:pPr>
    </w:p>
    <w:p w14:paraId="47C872EE" w14:textId="68544A3A" w:rsidR="00D07C11" w:rsidRDefault="005E59EE" w:rsidP="00B81BD2">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At the end of each d</w:t>
      </w:r>
      <w:r w:rsidR="00017827" w:rsidRPr="006A007B">
        <w:rPr>
          <w:rFonts w:ascii="Arial" w:eastAsia="Arial" w:hAnsi="Arial" w:cs="Arial"/>
          <w:sz w:val="24"/>
          <w:szCs w:val="24"/>
        </w:rPr>
        <w:t>ay,</w:t>
      </w:r>
      <w:r w:rsidRPr="006A007B">
        <w:rPr>
          <w:rFonts w:ascii="Arial" w:eastAsia="Arial" w:hAnsi="Arial" w:cs="Arial"/>
          <w:sz w:val="24"/>
          <w:szCs w:val="24"/>
        </w:rPr>
        <w:t xml:space="preserve"> educators will check all areas to ensure that n</w:t>
      </w:r>
      <w:r w:rsidR="00017827" w:rsidRPr="006A007B">
        <w:rPr>
          <w:rFonts w:ascii="Arial" w:eastAsia="Arial" w:hAnsi="Arial" w:cs="Arial"/>
          <w:sz w:val="24"/>
          <w:szCs w:val="24"/>
        </w:rPr>
        <w:t xml:space="preserve">o child remains on the premises. </w:t>
      </w:r>
      <w:r w:rsidR="00C43470">
        <w:rPr>
          <w:rFonts w:ascii="Arial" w:eastAsia="Arial" w:hAnsi="Arial" w:cs="Arial"/>
          <w:sz w:val="24"/>
          <w:szCs w:val="24"/>
        </w:rPr>
        <w:t xml:space="preserve">Both staff </w:t>
      </w:r>
      <w:r w:rsidR="00017827" w:rsidRPr="006A007B">
        <w:rPr>
          <w:rFonts w:ascii="Arial" w:eastAsia="Arial" w:hAnsi="Arial" w:cs="Arial"/>
          <w:sz w:val="24"/>
          <w:szCs w:val="24"/>
        </w:rPr>
        <w:t>will check the sign in and out register to ensure all children have been signed out.</w:t>
      </w:r>
      <w:r w:rsidR="00C43470">
        <w:rPr>
          <w:rFonts w:ascii="Arial" w:eastAsia="Arial" w:hAnsi="Arial" w:cs="Arial"/>
          <w:sz w:val="24"/>
          <w:szCs w:val="24"/>
        </w:rPr>
        <w:t xml:space="preserve"> Each educator will sign at the bottom of</w:t>
      </w:r>
      <w:r w:rsidR="00B81BD2">
        <w:rPr>
          <w:rFonts w:ascii="Arial" w:eastAsia="Arial" w:hAnsi="Arial" w:cs="Arial"/>
          <w:sz w:val="24"/>
          <w:szCs w:val="24"/>
        </w:rPr>
        <w:t xml:space="preserve"> the sheet to indicate that these</w:t>
      </w:r>
      <w:r w:rsidR="00C43470">
        <w:rPr>
          <w:rFonts w:ascii="Arial" w:eastAsia="Arial" w:hAnsi="Arial" w:cs="Arial"/>
          <w:sz w:val="24"/>
          <w:szCs w:val="24"/>
        </w:rPr>
        <w:t xml:space="preserve"> task</w:t>
      </w:r>
      <w:r w:rsidR="00B81BD2">
        <w:rPr>
          <w:rFonts w:ascii="Arial" w:eastAsia="Arial" w:hAnsi="Arial" w:cs="Arial"/>
          <w:sz w:val="24"/>
          <w:szCs w:val="24"/>
        </w:rPr>
        <w:t>s have</w:t>
      </w:r>
      <w:r w:rsidR="00C43470">
        <w:rPr>
          <w:rFonts w:ascii="Arial" w:eastAsia="Arial" w:hAnsi="Arial" w:cs="Arial"/>
          <w:sz w:val="24"/>
          <w:szCs w:val="24"/>
        </w:rPr>
        <w:t xml:space="preserve"> been carried out.</w:t>
      </w:r>
    </w:p>
    <w:p w14:paraId="11C619A9" w14:textId="77777777" w:rsidR="00B81BD2" w:rsidRPr="00B81BD2" w:rsidRDefault="00B81BD2" w:rsidP="00B81BD2">
      <w:pPr>
        <w:spacing w:after="0"/>
        <w:contextualSpacing/>
        <w:rPr>
          <w:rFonts w:ascii="Arial" w:hAnsi="Arial" w:cs="Arial"/>
          <w:sz w:val="24"/>
          <w:szCs w:val="24"/>
        </w:rPr>
      </w:pPr>
    </w:p>
    <w:p w14:paraId="6FEDFD5C" w14:textId="21F79C3E" w:rsidR="00D07C11" w:rsidRPr="006A007B" w:rsidRDefault="005E59EE" w:rsidP="00D07C11">
      <w:pPr>
        <w:numPr>
          <w:ilvl w:val="0"/>
          <w:numId w:val="1"/>
        </w:numPr>
        <w:spacing w:after="0"/>
        <w:ind w:hanging="360"/>
        <w:contextualSpacing/>
        <w:rPr>
          <w:rFonts w:ascii="Arial" w:hAnsi="Arial" w:cs="Arial"/>
          <w:sz w:val="24"/>
          <w:szCs w:val="24"/>
        </w:rPr>
      </w:pPr>
      <w:r w:rsidRPr="006A007B">
        <w:rPr>
          <w:rFonts w:ascii="Arial" w:eastAsia="Arial" w:hAnsi="Arial" w:cs="Arial"/>
          <w:sz w:val="24"/>
          <w:szCs w:val="24"/>
        </w:rPr>
        <w:t>An arrival and departure register will be kept</w:t>
      </w:r>
      <w:r w:rsidR="00F52F3D">
        <w:rPr>
          <w:rFonts w:ascii="Arial" w:eastAsia="Arial" w:hAnsi="Arial" w:cs="Arial"/>
          <w:sz w:val="24"/>
          <w:szCs w:val="24"/>
        </w:rPr>
        <w:t xml:space="preserve"> in the preschool room</w:t>
      </w:r>
      <w:r w:rsidRPr="006A007B">
        <w:rPr>
          <w:rFonts w:ascii="Arial" w:eastAsia="Arial" w:hAnsi="Arial" w:cs="Arial"/>
          <w:sz w:val="24"/>
          <w:szCs w:val="24"/>
        </w:rPr>
        <w:t xml:space="preserve"> and will be signed by parents or a person with authorisation, when delivering or collecting a child. </w:t>
      </w:r>
      <w:r w:rsidR="00D07C11" w:rsidRPr="006A007B">
        <w:rPr>
          <w:rFonts w:ascii="Arial" w:eastAsia="Arial" w:hAnsi="Arial" w:cs="Arial"/>
          <w:sz w:val="24"/>
          <w:szCs w:val="24"/>
        </w:rPr>
        <w:t>This record of attendance meets the requirements of Regulation 158(1):</w:t>
      </w:r>
    </w:p>
    <w:p w14:paraId="181D97A7" w14:textId="77777777" w:rsidR="00D07C11" w:rsidRPr="006A007B" w:rsidRDefault="00D07C11" w:rsidP="00D07C11">
      <w:pPr>
        <w:pStyle w:val="ListParagraph"/>
        <w:rPr>
          <w:rFonts w:ascii="Arial" w:eastAsia="Arial" w:hAnsi="Arial" w:cs="Arial"/>
          <w:sz w:val="24"/>
          <w:szCs w:val="24"/>
        </w:rPr>
      </w:pPr>
    </w:p>
    <w:p w14:paraId="424FA46E"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Records the full name of each child attending the service</w:t>
      </w:r>
    </w:p>
    <w:p w14:paraId="0463E3BC"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Records the date and time each child arrives and departs</w:t>
      </w:r>
    </w:p>
    <w:p w14:paraId="072459A0" w14:textId="77777777" w:rsidR="00D07C11" w:rsidRPr="006A007B" w:rsidRDefault="00D07C11" w:rsidP="00D07C11">
      <w:pPr>
        <w:pStyle w:val="ListParagraph"/>
        <w:numPr>
          <w:ilvl w:val="0"/>
          <w:numId w:val="4"/>
        </w:numPr>
        <w:spacing w:after="0"/>
        <w:rPr>
          <w:rFonts w:ascii="Arial" w:hAnsi="Arial" w:cs="Arial"/>
          <w:sz w:val="24"/>
          <w:szCs w:val="24"/>
        </w:rPr>
      </w:pPr>
      <w:r w:rsidRPr="006A007B">
        <w:rPr>
          <w:rFonts w:ascii="Arial" w:eastAsia="Arial" w:hAnsi="Arial" w:cs="Arial"/>
          <w:sz w:val="24"/>
          <w:szCs w:val="24"/>
        </w:rPr>
        <w:t>Is signed by parents or authorised person delivering or collecting a child</w:t>
      </w:r>
    </w:p>
    <w:p w14:paraId="188EF6B1" w14:textId="31A10A93" w:rsidR="00FC4772" w:rsidRPr="006A007B" w:rsidRDefault="00F52F3D" w:rsidP="00D07C11">
      <w:pPr>
        <w:pStyle w:val="ListParagraph"/>
        <w:numPr>
          <w:ilvl w:val="0"/>
          <w:numId w:val="4"/>
        </w:numPr>
        <w:spacing w:after="0"/>
        <w:rPr>
          <w:rFonts w:ascii="Arial" w:eastAsia="Arial" w:hAnsi="Arial" w:cs="Arial"/>
          <w:sz w:val="24"/>
          <w:szCs w:val="24"/>
        </w:rPr>
      </w:pPr>
      <w:r>
        <w:rPr>
          <w:rFonts w:ascii="Arial" w:hAnsi="Arial" w:cs="Arial"/>
          <w:sz w:val="24"/>
          <w:szCs w:val="24"/>
        </w:rPr>
        <w:t>Is</w:t>
      </w:r>
      <w:r w:rsidR="00D07C11" w:rsidRPr="006A007B">
        <w:rPr>
          <w:rFonts w:ascii="Arial" w:hAnsi="Arial" w:cs="Arial"/>
          <w:sz w:val="24"/>
          <w:szCs w:val="24"/>
        </w:rPr>
        <w:t xml:space="preserve"> signe</w:t>
      </w:r>
      <w:r>
        <w:rPr>
          <w:rFonts w:ascii="Arial" w:hAnsi="Arial" w:cs="Arial"/>
          <w:sz w:val="24"/>
          <w:szCs w:val="24"/>
        </w:rPr>
        <w:t>d by the</w:t>
      </w:r>
      <w:r w:rsidR="00D07C11" w:rsidRPr="006A007B">
        <w:rPr>
          <w:rFonts w:ascii="Arial" w:hAnsi="Arial" w:cs="Arial"/>
          <w:sz w:val="24"/>
          <w:szCs w:val="24"/>
        </w:rPr>
        <w:t xml:space="preserve"> preschool teacher</w:t>
      </w:r>
      <w:r>
        <w:rPr>
          <w:rFonts w:ascii="Arial" w:hAnsi="Arial" w:cs="Arial"/>
          <w:sz w:val="24"/>
          <w:szCs w:val="24"/>
        </w:rPr>
        <w:t xml:space="preserve"> and the SLSO.</w:t>
      </w:r>
    </w:p>
    <w:p w14:paraId="2833852D" w14:textId="77777777" w:rsidR="00D07C11" w:rsidRPr="006A007B" w:rsidRDefault="00D07C11" w:rsidP="00D07C11">
      <w:pPr>
        <w:pStyle w:val="ListParagraph"/>
        <w:spacing w:after="0"/>
        <w:ind w:left="2520"/>
        <w:rPr>
          <w:rFonts w:ascii="Arial" w:eastAsia="Arial" w:hAnsi="Arial" w:cs="Arial"/>
          <w:sz w:val="24"/>
          <w:szCs w:val="24"/>
        </w:rPr>
      </w:pPr>
    </w:p>
    <w:p w14:paraId="297BA0C1" w14:textId="2B7CC4A3" w:rsidR="006C61D0" w:rsidRDefault="006C61D0" w:rsidP="00691338">
      <w:pPr>
        <w:numPr>
          <w:ilvl w:val="0"/>
          <w:numId w:val="1"/>
        </w:numPr>
        <w:ind w:hanging="360"/>
        <w:contextualSpacing/>
        <w:rPr>
          <w:rFonts w:ascii="Arial" w:hAnsi="Arial" w:cs="Arial"/>
          <w:sz w:val="24"/>
          <w:szCs w:val="24"/>
        </w:rPr>
      </w:pPr>
      <w:r w:rsidRPr="00C43470">
        <w:rPr>
          <w:rFonts w:ascii="Arial" w:hAnsi="Arial" w:cs="Arial"/>
          <w:sz w:val="24"/>
          <w:szCs w:val="24"/>
        </w:rPr>
        <w:t>If a parent or authorised person forgets to sign their child</w:t>
      </w:r>
      <w:r w:rsidR="00C43470">
        <w:rPr>
          <w:rFonts w:ascii="Arial" w:hAnsi="Arial" w:cs="Arial"/>
          <w:sz w:val="24"/>
          <w:szCs w:val="24"/>
        </w:rPr>
        <w:t xml:space="preserve"> </w:t>
      </w:r>
      <w:r w:rsidR="00C43470" w:rsidRPr="00C43470">
        <w:rPr>
          <w:rFonts w:ascii="Arial" w:hAnsi="Arial" w:cs="Arial"/>
          <w:sz w:val="24"/>
          <w:szCs w:val="24"/>
        </w:rPr>
        <w:t>in or out</w:t>
      </w:r>
      <w:r w:rsidRPr="00C43470">
        <w:rPr>
          <w:rFonts w:ascii="Arial" w:hAnsi="Arial" w:cs="Arial"/>
          <w:sz w:val="24"/>
          <w:szCs w:val="24"/>
        </w:rPr>
        <w:t xml:space="preserve">, </w:t>
      </w:r>
      <w:r w:rsidR="00C43470">
        <w:rPr>
          <w:rFonts w:ascii="Arial" w:hAnsi="Arial" w:cs="Arial"/>
          <w:sz w:val="24"/>
          <w:szCs w:val="24"/>
        </w:rPr>
        <w:t>an educator will sign in lieu and get the parent to initial this entry on their next visit.</w:t>
      </w:r>
      <w:r w:rsidRPr="00C43470">
        <w:rPr>
          <w:rFonts w:ascii="Arial" w:hAnsi="Arial" w:cs="Arial"/>
          <w:sz w:val="24"/>
          <w:szCs w:val="24"/>
        </w:rPr>
        <w:t xml:space="preserve"> </w:t>
      </w:r>
    </w:p>
    <w:p w14:paraId="0495FB8A" w14:textId="77777777" w:rsidR="00B81BD2" w:rsidRDefault="00B81BD2" w:rsidP="00B81BD2">
      <w:pPr>
        <w:ind w:left="720"/>
        <w:contextualSpacing/>
        <w:rPr>
          <w:rFonts w:ascii="Arial" w:hAnsi="Arial" w:cs="Arial"/>
          <w:sz w:val="24"/>
          <w:szCs w:val="24"/>
        </w:rPr>
      </w:pPr>
    </w:p>
    <w:p w14:paraId="04B09021" w14:textId="740B2757" w:rsidR="00B81BD2" w:rsidRDefault="00B81BD2" w:rsidP="00691338">
      <w:pPr>
        <w:numPr>
          <w:ilvl w:val="0"/>
          <w:numId w:val="1"/>
        </w:numPr>
        <w:ind w:hanging="360"/>
        <w:contextualSpacing/>
        <w:rPr>
          <w:rFonts w:ascii="Arial" w:hAnsi="Arial" w:cs="Arial"/>
          <w:sz w:val="24"/>
          <w:szCs w:val="24"/>
        </w:rPr>
      </w:pPr>
      <w:r>
        <w:rPr>
          <w:rFonts w:ascii="Arial" w:hAnsi="Arial" w:cs="Arial"/>
          <w:sz w:val="24"/>
          <w:szCs w:val="24"/>
        </w:rPr>
        <w:t>If</w:t>
      </w:r>
      <w:r w:rsidR="001273C0">
        <w:rPr>
          <w:rFonts w:ascii="Arial" w:hAnsi="Arial" w:cs="Arial"/>
          <w:sz w:val="24"/>
          <w:szCs w:val="24"/>
        </w:rPr>
        <w:t xml:space="preserve"> a child hasn’t been picked by 2.50</w:t>
      </w:r>
      <w:r>
        <w:rPr>
          <w:rFonts w:ascii="Arial" w:hAnsi="Arial" w:cs="Arial"/>
          <w:sz w:val="24"/>
          <w:szCs w:val="24"/>
        </w:rPr>
        <w:t xml:space="preserve">pm </w:t>
      </w:r>
      <w:r w:rsidR="001273C0">
        <w:rPr>
          <w:rFonts w:ascii="Arial" w:hAnsi="Arial" w:cs="Arial"/>
          <w:sz w:val="24"/>
          <w:szCs w:val="24"/>
        </w:rPr>
        <w:t>the preschool staff will contact parents/ authorised persons to organise pick up.</w:t>
      </w:r>
    </w:p>
    <w:p w14:paraId="61F42DAB" w14:textId="77777777" w:rsidR="00C43470" w:rsidRPr="00C43470" w:rsidRDefault="00C43470" w:rsidP="00C43470">
      <w:pPr>
        <w:ind w:left="720"/>
        <w:contextualSpacing/>
        <w:rPr>
          <w:rFonts w:ascii="Arial" w:hAnsi="Arial" w:cs="Arial"/>
          <w:sz w:val="24"/>
          <w:szCs w:val="24"/>
        </w:rPr>
      </w:pPr>
    </w:p>
    <w:p w14:paraId="06D2E774" w14:textId="3621ADDF" w:rsidR="00FC4772" w:rsidRPr="006A007B" w:rsidRDefault="005E59EE">
      <w:pPr>
        <w:numPr>
          <w:ilvl w:val="0"/>
          <w:numId w:val="1"/>
        </w:numPr>
        <w:ind w:hanging="360"/>
        <w:contextualSpacing/>
        <w:rPr>
          <w:rFonts w:ascii="Arial" w:hAnsi="Arial" w:cs="Arial"/>
          <w:sz w:val="24"/>
          <w:szCs w:val="24"/>
        </w:rPr>
      </w:pPr>
      <w:r w:rsidRPr="006A007B">
        <w:rPr>
          <w:rFonts w:ascii="Arial" w:eastAsia="Arial" w:hAnsi="Arial" w:cs="Arial"/>
          <w:sz w:val="24"/>
          <w:szCs w:val="24"/>
        </w:rPr>
        <w:t>This register will be kept</w:t>
      </w:r>
      <w:r w:rsidR="00D07C11" w:rsidRPr="006A007B">
        <w:rPr>
          <w:rFonts w:ascii="Arial" w:eastAsia="Arial" w:hAnsi="Arial" w:cs="Arial"/>
          <w:sz w:val="24"/>
          <w:szCs w:val="24"/>
        </w:rPr>
        <w:t xml:space="preserve"> in secure storage</w:t>
      </w:r>
      <w:r w:rsidRPr="006A007B">
        <w:rPr>
          <w:rFonts w:ascii="Arial" w:eastAsia="Arial" w:hAnsi="Arial" w:cs="Arial"/>
          <w:sz w:val="24"/>
          <w:szCs w:val="24"/>
        </w:rPr>
        <w:t xml:space="preserve"> until the child reaches 25 years of age. </w:t>
      </w:r>
    </w:p>
    <w:p w14:paraId="640610B9" w14:textId="77777777" w:rsidR="0017791B" w:rsidRPr="006A007B" w:rsidRDefault="0017791B" w:rsidP="0017791B">
      <w:pPr>
        <w:ind w:left="360"/>
        <w:rPr>
          <w:rFonts w:ascii="Arial" w:hAnsi="Arial" w:cs="Arial"/>
          <w:sz w:val="24"/>
          <w:szCs w:val="24"/>
        </w:rPr>
      </w:pPr>
    </w:p>
    <w:p w14:paraId="1DEC12C2" w14:textId="77777777" w:rsidR="00FC4772" w:rsidRDefault="00FC4772">
      <w:pPr>
        <w:spacing w:before="240"/>
        <w:rPr>
          <w:rFonts w:ascii="Arial" w:eastAsia="Arial" w:hAnsi="Arial" w:cs="Arial"/>
          <w:i/>
          <w:color w:val="00B050"/>
          <w:sz w:val="24"/>
          <w:szCs w:val="24"/>
        </w:rPr>
      </w:pPr>
    </w:p>
    <w:p w14:paraId="04986742" w14:textId="77777777" w:rsidR="00FC4772" w:rsidRDefault="00FC4772" w:rsidP="00D07C11">
      <w:pPr>
        <w:contextualSpacing/>
        <w:rPr>
          <w:color w:val="00B050"/>
          <w:sz w:val="24"/>
          <w:szCs w:val="24"/>
        </w:rPr>
      </w:pPr>
      <w:bookmarkStart w:id="0" w:name="_GoBack"/>
      <w:bookmarkEnd w:id="0"/>
    </w:p>
    <w:sectPr w:rsidR="00FC4772" w:rsidSect="006022C7">
      <w:headerReference w:type="even" r:id="rId16"/>
      <w:headerReference w:type="default" r:id="rId17"/>
      <w:footerReference w:type="default" r:id="rId18"/>
      <w:headerReference w:type="first" r:id="rId19"/>
      <w:pgSz w:w="11906" w:h="16838"/>
      <w:pgMar w:top="592"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B3C6D" w14:textId="77777777" w:rsidR="00E6584A" w:rsidRDefault="00E6584A">
      <w:pPr>
        <w:spacing w:after="0" w:line="240" w:lineRule="auto"/>
      </w:pPr>
      <w:r>
        <w:separator/>
      </w:r>
    </w:p>
  </w:endnote>
  <w:endnote w:type="continuationSeparator" w:id="0">
    <w:p w14:paraId="79B2B3A1" w14:textId="77777777" w:rsidR="00E6584A" w:rsidRDefault="00E6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2EC1" w14:textId="59C6B6C6" w:rsidR="00FC4772" w:rsidRDefault="005E59EE">
    <w:pPr>
      <w:tabs>
        <w:tab w:val="center" w:pos="4513"/>
        <w:tab w:val="right" w:pos="9026"/>
      </w:tabs>
      <w:spacing w:after="0" w:line="240" w:lineRule="auto"/>
      <w:rPr>
        <w:sz w:val="20"/>
        <w:szCs w:val="20"/>
      </w:rPr>
    </w:pPr>
    <w:r>
      <w:rPr>
        <w:sz w:val="20"/>
        <w:szCs w:val="20"/>
      </w:rPr>
      <w:t>NSW Department of Educati</w:t>
    </w:r>
    <w:r w:rsidR="00704E53">
      <w:rPr>
        <w:sz w:val="20"/>
        <w:szCs w:val="20"/>
      </w:rPr>
      <w:t>on</w:t>
    </w:r>
  </w:p>
  <w:p w14:paraId="24C1664D" w14:textId="77777777" w:rsidR="00FC4772" w:rsidRDefault="00FC4772">
    <w:pPr>
      <w:tabs>
        <w:tab w:val="center" w:pos="4513"/>
        <w:tab w:val="right" w:pos="9026"/>
      </w:tabs>
      <w:spacing w:after="284"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2414" w14:textId="77777777" w:rsidR="00E6584A" w:rsidRDefault="00E6584A">
      <w:pPr>
        <w:spacing w:after="0" w:line="240" w:lineRule="auto"/>
      </w:pPr>
      <w:r>
        <w:separator/>
      </w:r>
    </w:p>
  </w:footnote>
  <w:footnote w:type="continuationSeparator" w:id="0">
    <w:p w14:paraId="489C71D3" w14:textId="77777777" w:rsidR="00E6584A" w:rsidRDefault="00E6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2872" w14:textId="77777777" w:rsidR="00F52F3D" w:rsidRDefault="00F52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2A70D" w14:textId="77777777" w:rsidR="00F52F3D" w:rsidRDefault="00F52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A0D7" w14:textId="77777777" w:rsidR="00F52F3D" w:rsidRDefault="00F52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A59"/>
    <w:multiLevelType w:val="multilevel"/>
    <w:tmpl w:val="5BDC7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E584144"/>
    <w:multiLevelType w:val="hybridMultilevel"/>
    <w:tmpl w:val="D9808610"/>
    <w:lvl w:ilvl="0" w:tplc="85ACAABE">
      <w:numFmt w:val="bullet"/>
      <w:lvlText w:val="-"/>
      <w:lvlJc w:val="left"/>
      <w:pPr>
        <w:ind w:left="2520" w:hanging="360"/>
      </w:pPr>
      <w:rPr>
        <w:rFonts w:ascii="Arial" w:eastAsia="Arial" w:hAnsi="Arial" w:cs="Arial"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23300E5D"/>
    <w:multiLevelType w:val="hybridMultilevel"/>
    <w:tmpl w:val="5A1C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5242D7"/>
    <w:multiLevelType w:val="hybridMultilevel"/>
    <w:tmpl w:val="FEE89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6008E0"/>
    <w:multiLevelType w:val="hybridMultilevel"/>
    <w:tmpl w:val="FC2A697A"/>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5D4D2C6B"/>
    <w:multiLevelType w:val="multilevel"/>
    <w:tmpl w:val="7848C0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98074CF"/>
    <w:multiLevelType w:val="hybridMultilevel"/>
    <w:tmpl w:val="D68674D0"/>
    <w:lvl w:ilvl="0" w:tplc="04090001">
      <w:start w:val="1"/>
      <w:numFmt w:val="bullet"/>
      <w:lvlText w:val=""/>
      <w:lvlJc w:val="left"/>
      <w:pPr>
        <w:ind w:left="1702" w:hanging="360"/>
      </w:pPr>
      <w:rPr>
        <w:rFonts w:ascii="Symbol" w:hAnsi="Symbol" w:hint="default"/>
      </w:rPr>
    </w:lvl>
    <w:lvl w:ilvl="1" w:tplc="04090003">
      <w:start w:val="1"/>
      <w:numFmt w:val="bullet"/>
      <w:lvlText w:val="o"/>
      <w:lvlJc w:val="left"/>
      <w:pPr>
        <w:ind w:left="2422" w:hanging="360"/>
      </w:pPr>
      <w:rPr>
        <w:rFonts w:ascii="Courier New" w:hAnsi="Courier New" w:cs="Courier New" w:hint="default"/>
      </w:rPr>
    </w:lvl>
    <w:lvl w:ilvl="2" w:tplc="04090005" w:tentative="1">
      <w:start w:val="1"/>
      <w:numFmt w:val="bullet"/>
      <w:lvlText w:val=""/>
      <w:lvlJc w:val="left"/>
      <w:pPr>
        <w:ind w:left="3142" w:hanging="360"/>
      </w:pPr>
      <w:rPr>
        <w:rFonts w:ascii="Wingdings" w:hAnsi="Wingdings" w:hint="default"/>
      </w:rPr>
    </w:lvl>
    <w:lvl w:ilvl="3" w:tplc="04090001" w:tentative="1">
      <w:start w:val="1"/>
      <w:numFmt w:val="bullet"/>
      <w:lvlText w:val=""/>
      <w:lvlJc w:val="left"/>
      <w:pPr>
        <w:ind w:left="3862" w:hanging="360"/>
      </w:pPr>
      <w:rPr>
        <w:rFonts w:ascii="Symbol" w:hAnsi="Symbol" w:hint="default"/>
      </w:rPr>
    </w:lvl>
    <w:lvl w:ilvl="4" w:tplc="04090003" w:tentative="1">
      <w:start w:val="1"/>
      <w:numFmt w:val="bullet"/>
      <w:lvlText w:val="o"/>
      <w:lvlJc w:val="left"/>
      <w:pPr>
        <w:ind w:left="4582" w:hanging="360"/>
      </w:pPr>
      <w:rPr>
        <w:rFonts w:ascii="Courier New" w:hAnsi="Courier New" w:cs="Courier New" w:hint="default"/>
      </w:rPr>
    </w:lvl>
    <w:lvl w:ilvl="5" w:tplc="04090005" w:tentative="1">
      <w:start w:val="1"/>
      <w:numFmt w:val="bullet"/>
      <w:lvlText w:val=""/>
      <w:lvlJc w:val="left"/>
      <w:pPr>
        <w:ind w:left="5302" w:hanging="360"/>
      </w:pPr>
      <w:rPr>
        <w:rFonts w:ascii="Wingdings" w:hAnsi="Wingdings" w:hint="default"/>
      </w:rPr>
    </w:lvl>
    <w:lvl w:ilvl="6" w:tplc="04090001" w:tentative="1">
      <w:start w:val="1"/>
      <w:numFmt w:val="bullet"/>
      <w:lvlText w:val=""/>
      <w:lvlJc w:val="left"/>
      <w:pPr>
        <w:ind w:left="6022" w:hanging="360"/>
      </w:pPr>
      <w:rPr>
        <w:rFonts w:ascii="Symbol" w:hAnsi="Symbol" w:hint="default"/>
      </w:rPr>
    </w:lvl>
    <w:lvl w:ilvl="7" w:tplc="04090003" w:tentative="1">
      <w:start w:val="1"/>
      <w:numFmt w:val="bullet"/>
      <w:lvlText w:val="o"/>
      <w:lvlJc w:val="left"/>
      <w:pPr>
        <w:ind w:left="6742" w:hanging="360"/>
      </w:pPr>
      <w:rPr>
        <w:rFonts w:ascii="Courier New" w:hAnsi="Courier New" w:cs="Courier New" w:hint="default"/>
      </w:rPr>
    </w:lvl>
    <w:lvl w:ilvl="8" w:tplc="04090005" w:tentative="1">
      <w:start w:val="1"/>
      <w:numFmt w:val="bullet"/>
      <w:lvlText w:val=""/>
      <w:lvlJc w:val="left"/>
      <w:pPr>
        <w:ind w:left="7462"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72"/>
    <w:rsid w:val="00017827"/>
    <w:rsid w:val="001273C0"/>
    <w:rsid w:val="0017791B"/>
    <w:rsid w:val="001D75CF"/>
    <w:rsid w:val="002550A8"/>
    <w:rsid w:val="003614EF"/>
    <w:rsid w:val="004B159C"/>
    <w:rsid w:val="004E4CF4"/>
    <w:rsid w:val="0053782C"/>
    <w:rsid w:val="005E59EE"/>
    <w:rsid w:val="006022C7"/>
    <w:rsid w:val="006A007B"/>
    <w:rsid w:val="006C61D0"/>
    <w:rsid w:val="00704E53"/>
    <w:rsid w:val="0075048E"/>
    <w:rsid w:val="00763C49"/>
    <w:rsid w:val="00794D4B"/>
    <w:rsid w:val="008A1ED0"/>
    <w:rsid w:val="00B26AFE"/>
    <w:rsid w:val="00B81BD2"/>
    <w:rsid w:val="00C0090E"/>
    <w:rsid w:val="00C43470"/>
    <w:rsid w:val="00CD273A"/>
    <w:rsid w:val="00D07C11"/>
    <w:rsid w:val="00E6584A"/>
    <w:rsid w:val="00F1259C"/>
    <w:rsid w:val="00F52F3D"/>
    <w:rsid w:val="00FC4772"/>
    <w:rsid w:val="00FE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5E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794D4B"/>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FE6540"/>
    <w:rPr>
      <w:color w:val="0563C1" w:themeColor="hyperlink"/>
      <w:u w:val="single"/>
    </w:rPr>
  </w:style>
  <w:style w:type="paragraph" w:styleId="Header">
    <w:name w:val="header"/>
    <w:basedOn w:val="Normal"/>
    <w:link w:val="HeaderChar"/>
    <w:uiPriority w:val="99"/>
    <w:unhideWhenUsed/>
    <w:rsid w:val="00F52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3D"/>
  </w:style>
  <w:style w:type="paragraph" w:styleId="Footer">
    <w:name w:val="footer"/>
    <w:basedOn w:val="Normal"/>
    <w:link w:val="FooterChar"/>
    <w:uiPriority w:val="99"/>
    <w:unhideWhenUsed/>
    <w:rsid w:val="00F52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choolsequella.det.nsw.edu.au/file/e2661b06-8d94-45f5-bf91-749e6e5a71c4/1/preschool-obtaining-parent%27s-authorisation-and-consen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ucation.nsw.gov.au/policy-library/policies/protecting-and-supporting-children-and-young-people-polic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student-health-in-nsw-public-schools-a-summary-and-consolidation-of-policy?refid=285776" TargetMode="External"/><Relationship Id="rId5" Type="http://schemas.openxmlformats.org/officeDocument/2006/relationships/footnotes" Target="footnotes.xml"/><Relationship Id="rId15" Type="http://schemas.openxmlformats.org/officeDocument/2006/relationships/hyperlink" Target="https://schoolsequella.det.nsw.edu.au/file/caddbee8-92ca-422b-a9df-cffdd34d5ccf/1/preschool-handbook.pdf" TargetMode="External"/><Relationship Id="rId10" Type="http://schemas.openxmlformats.org/officeDocument/2006/relationships/hyperlink" Target="https://www.legislation.nsw.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ublic-schools/going-to-a-public-school/enrolment/preschool-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4</cp:revision>
  <cp:lastPrinted>2018-07-22T23:44:00Z</cp:lastPrinted>
  <dcterms:created xsi:type="dcterms:W3CDTF">2018-03-20T02:54:00Z</dcterms:created>
  <dcterms:modified xsi:type="dcterms:W3CDTF">2018-07-22T23:44:00Z</dcterms:modified>
</cp:coreProperties>
</file>